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255" w:type="dxa"/>
        <w:tblLayout w:type="fixed"/>
        <w:tblCellMar>
          <w:left w:w="0" w:type="dxa"/>
          <w:right w:w="0" w:type="dxa"/>
        </w:tblCellMar>
        <w:tblLook w:val="01E0" w:firstRow="1" w:lastRow="1" w:firstColumn="1" w:lastColumn="1" w:noHBand="0" w:noVBand="0"/>
      </w:tblPr>
      <w:tblGrid>
        <w:gridCol w:w="2020"/>
        <w:gridCol w:w="7192"/>
      </w:tblGrid>
      <w:tr w:rsidR="003B7878" w14:paraId="2820F210" w14:textId="77777777">
        <w:trPr>
          <w:trHeight w:val="1475"/>
        </w:trPr>
        <w:tc>
          <w:tcPr>
            <w:tcW w:w="2020" w:type="dxa"/>
          </w:tcPr>
          <w:p w14:paraId="34CEA112" w14:textId="77777777" w:rsidR="003B7878" w:rsidRDefault="003B7878">
            <w:pPr>
              <w:pStyle w:val="TableParagraph"/>
              <w:spacing w:before="7"/>
              <w:rPr>
                <w:sz w:val="2"/>
              </w:rPr>
            </w:pPr>
          </w:p>
          <w:p w14:paraId="7605F2BF" w14:textId="77777777" w:rsidR="003B7878" w:rsidRDefault="00BF15EE">
            <w:pPr>
              <w:pStyle w:val="TableParagraph"/>
              <w:ind w:left="214"/>
              <w:rPr>
                <w:sz w:val="20"/>
              </w:rPr>
            </w:pPr>
            <w:r>
              <w:rPr>
                <w:noProof/>
                <w:sz w:val="20"/>
              </w:rPr>
              <w:drawing>
                <wp:inline distT="0" distB="0" distL="0" distR="0" wp14:anchorId="79AAB937" wp14:editId="25907BF4">
                  <wp:extent cx="1051777" cy="8961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51777" cy="896112"/>
                          </a:xfrm>
                          <a:prstGeom prst="rect">
                            <a:avLst/>
                          </a:prstGeom>
                        </pic:spPr>
                      </pic:pic>
                    </a:graphicData>
                  </a:graphic>
                </wp:inline>
              </w:drawing>
            </w:r>
          </w:p>
        </w:tc>
        <w:tc>
          <w:tcPr>
            <w:tcW w:w="7192" w:type="dxa"/>
          </w:tcPr>
          <w:p w14:paraId="5D3E86F7" w14:textId="77777777" w:rsidR="003B7878" w:rsidRDefault="00BF15EE">
            <w:pPr>
              <w:pStyle w:val="TableParagraph"/>
              <w:spacing w:line="274" w:lineRule="exact"/>
              <w:ind w:left="128"/>
              <w:rPr>
                <w:rFonts w:ascii="Trebuchet MS"/>
                <w:sz w:val="26"/>
              </w:rPr>
            </w:pPr>
            <w:r>
              <w:rPr>
                <w:rFonts w:ascii="Trebuchet MS"/>
                <w:sz w:val="26"/>
              </w:rPr>
              <w:t>EL BARKA: JOURNAL OF ISLAMIC ECONOMICS AND BUSINESS</w:t>
            </w:r>
          </w:p>
          <w:p w14:paraId="42CC9C0E" w14:textId="77777777" w:rsidR="003B7878" w:rsidRDefault="00BF15EE">
            <w:pPr>
              <w:pStyle w:val="TableParagraph"/>
              <w:spacing w:before="50"/>
              <w:ind w:left="128"/>
              <w:rPr>
                <w:rFonts w:ascii="Arial"/>
                <w:sz w:val="26"/>
              </w:rPr>
            </w:pPr>
            <w:r>
              <w:rPr>
                <w:rFonts w:ascii="Arial"/>
                <w:sz w:val="26"/>
              </w:rPr>
              <w:t>Fakultas Ekonomi dan Bisnis Islam</w:t>
            </w:r>
          </w:p>
          <w:p w14:paraId="3E8B9542" w14:textId="77777777" w:rsidR="003B7878" w:rsidRDefault="00BF15EE">
            <w:pPr>
              <w:pStyle w:val="TableParagraph"/>
              <w:spacing w:before="66"/>
              <w:ind w:left="128"/>
              <w:rPr>
                <w:rFonts w:ascii="Arial"/>
                <w:sz w:val="26"/>
              </w:rPr>
            </w:pPr>
            <w:r>
              <w:rPr>
                <w:rFonts w:ascii="Arial"/>
                <w:w w:val="95"/>
                <w:sz w:val="26"/>
              </w:rPr>
              <w:t>INSTITUT AGAMA ISLAM NEGERI (IAIN) PONOROGO</w:t>
            </w:r>
          </w:p>
          <w:p w14:paraId="0BE9EC75" w14:textId="77777777" w:rsidR="003B7878" w:rsidRDefault="00BF15EE">
            <w:pPr>
              <w:pStyle w:val="TableParagraph"/>
              <w:spacing w:before="63"/>
              <w:ind w:left="128"/>
              <w:rPr>
                <w:rFonts w:ascii="Arial"/>
                <w:sz w:val="24"/>
              </w:rPr>
            </w:pPr>
            <w:r>
              <w:rPr>
                <w:rFonts w:ascii="Arial"/>
                <w:sz w:val="24"/>
              </w:rPr>
              <w:t>Kampus II Ponorogo Jawa Timur Indonesia 63492</w:t>
            </w:r>
          </w:p>
        </w:tc>
      </w:tr>
    </w:tbl>
    <w:p w14:paraId="12F31413" w14:textId="77777777" w:rsidR="003B7878" w:rsidRDefault="003B7878">
      <w:pPr>
        <w:pStyle w:val="BodyText"/>
        <w:spacing w:before="6"/>
        <w:rPr>
          <w:sz w:val="23"/>
        </w:rPr>
      </w:pPr>
    </w:p>
    <w:p w14:paraId="1255E297" w14:textId="77777777" w:rsidR="003B7878" w:rsidRDefault="00391F86">
      <w:pPr>
        <w:pStyle w:val="Heading1"/>
        <w:spacing w:before="90"/>
      </w:pPr>
      <w:r>
        <w:pict w14:anchorId="32EFF49E">
          <v:group id="_x0000_s1043" style="position:absolute;left:0;text-align:left;margin-left:189.15pt;margin-top:-17.95pt;width:207pt;height:3pt;z-index:-15917568;mso-position-horizontal-relative:page" coordorigin="3783,-359" coordsize="4140,60">
            <v:line id="_x0000_s1045" style="position:absolute" from="3783,-349" to="7883,-349" strokecolor="#666" strokeweight="1pt"/>
            <v:shape id="_x0000_s1044" style="position:absolute;left:3803;top:-329;width:4120;height:20" coordorigin="3803,-329" coordsize="4120,20" o:spt="100" adj="0,,0" path="m3823,-309r4100,m3803,-329r4100,e" filled="f" strokeweight="1pt">
              <v:stroke joinstyle="round"/>
              <v:formulas/>
              <v:path arrowok="t" o:connecttype="segments"/>
            </v:shape>
            <w10:wrap anchorx="page"/>
          </v:group>
        </w:pict>
      </w:r>
      <w:r w:rsidR="00BF15EE">
        <w:t>Journal Template of El Barka</w:t>
      </w:r>
    </w:p>
    <w:p w14:paraId="03E26B7D" w14:textId="77777777" w:rsidR="003B7878" w:rsidRDefault="00391F86">
      <w:pPr>
        <w:pStyle w:val="BodyText"/>
        <w:spacing w:before="9"/>
        <w:rPr>
          <w:b/>
          <w:sz w:val="8"/>
        </w:rPr>
      </w:pPr>
      <w:r>
        <w:pict w14:anchorId="3A8814FC">
          <v:rect id="_x0000_s1042" style="position:absolute;margin-left:75.8pt;margin-top:7pt;width:498.95pt;height:.4pt;z-index:-15728640;mso-wrap-distance-left:0;mso-wrap-distance-right:0;mso-position-horizontal-relative:page" fillcolor="black" stroked="f">
            <w10:wrap type="topAndBottom" anchorx="page"/>
          </v:rect>
        </w:pict>
      </w:r>
    </w:p>
    <w:p w14:paraId="20424978" w14:textId="77777777" w:rsidR="003B7878" w:rsidRDefault="00BF15EE">
      <w:pPr>
        <w:spacing w:before="212"/>
        <w:ind w:left="228"/>
        <w:rPr>
          <w:b/>
          <w:sz w:val="20"/>
        </w:rPr>
      </w:pPr>
      <w:r>
        <w:rPr>
          <w:b/>
          <w:sz w:val="20"/>
        </w:rPr>
        <w:t>Manuscript’s title:</w:t>
      </w:r>
    </w:p>
    <w:p w14:paraId="2A0936C5" w14:textId="77777777" w:rsidR="003B7878" w:rsidRDefault="00391F86">
      <w:pPr>
        <w:pStyle w:val="BodyText"/>
        <w:spacing w:before="4"/>
        <w:rPr>
          <w:b/>
          <w:sz w:val="12"/>
        </w:rPr>
      </w:pPr>
      <w:r>
        <w:pict w14:anchorId="1199DB3F">
          <v:shapetype id="_x0000_t202" coordsize="21600,21600" o:spt="202" path="m,l,21600r21600,l21600,xe">
            <v:stroke joinstyle="miter"/>
            <v:path gradientshapeok="t" o:connecttype="rect"/>
          </v:shapetype>
          <v:shape id="_x0000_s1041" type="#_x0000_t202" style="position:absolute;margin-left:81.65pt;margin-top:9.25pt;width:488.75pt;height:43.25pt;z-index:-15728128;mso-wrap-distance-left:0;mso-wrap-distance-right:0;mso-position-horizontal-relative:page" filled="f" strokeweight=".4pt">
            <v:textbox inset="0,0,0,0">
              <w:txbxContent>
                <w:p w14:paraId="15A9F5ED" w14:textId="77777777" w:rsidR="00BA28AD" w:rsidRPr="002D01BF" w:rsidRDefault="00BA28AD" w:rsidP="00BA28AD">
                  <w:pPr>
                    <w:spacing w:before="113"/>
                    <w:ind w:left="103"/>
                    <w:jc w:val="center"/>
                    <w:rPr>
                      <w:rFonts w:asciiTheme="majorBidi" w:hAnsiTheme="majorBidi" w:cstheme="majorBidi"/>
                      <w:sz w:val="20"/>
                    </w:rPr>
                  </w:pPr>
                  <w:r w:rsidRPr="002D01BF">
                    <w:rPr>
                      <w:rFonts w:asciiTheme="majorBidi" w:hAnsiTheme="majorBidi" w:cstheme="majorBidi"/>
                      <w:b/>
                      <w:bCs/>
                      <w:sz w:val="24"/>
                      <w:szCs w:val="24"/>
                      <w:lang w:val="id-ID"/>
                    </w:rPr>
                    <w:t xml:space="preserve">THE ROLE </w:t>
                  </w:r>
                  <w:r w:rsidRPr="002D01BF">
                    <w:rPr>
                      <w:rFonts w:asciiTheme="majorBidi" w:hAnsiTheme="majorBidi" w:cstheme="majorBidi"/>
                      <w:b/>
                      <w:bCs/>
                      <w:sz w:val="24"/>
                      <w:szCs w:val="24"/>
                    </w:rPr>
                    <w:t>O</w:t>
                  </w:r>
                  <w:r w:rsidRPr="002D01BF">
                    <w:rPr>
                      <w:rFonts w:asciiTheme="majorBidi" w:hAnsiTheme="majorBidi" w:cstheme="majorBidi"/>
                      <w:b/>
                      <w:bCs/>
                      <w:sz w:val="24"/>
                      <w:szCs w:val="24"/>
                      <w:lang w:val="id-ID"/>
                    </w:rPr>
                    <w:t xml:space="preserve">F CASH WAQF LINKED SUKUK BASED </w:t>
                  </w:r>
                  <w:r w:rsidRPr="002D01BF">
                    <w:rPr>
                      <w:rFonts w:asciiTheme="majorBidi" w:hAnsiTheme="majorBidi" w:cstheme="majorBidi"/>
                      <w:b/>
                      <w:bCs/>
                      <w:sz w:val="24"/>
                      <w:szCs w:val="24"/>
                    </w:rPr>
                    <w:t>O</w:t>
                  </w:r>
                  <w:r w:rsidRPr="002D01BF">
                    <w:rPr>
                      <w:rFonts w:asciiTheme="majorBidi" w:hAnsiTheme="majorBidi" w:cstheme="majorBidi"/>
                      <w:b/>
                      <w:bCs/>
                      <w:sz w:val="24"/>
                      <w:szCs w:val="24"/>
                      <w:lang w:val="id-ID"/>
                    </w:rPr>
                    <w:t xml:space="preserve">N MUDARABAH CONTRACT </w:t>
                  </w:r>
                  <w:r w:rsidRPr="002D01BF">
                    <w:rPr>
                      <w:rFonts w:asciiTheme="majorBidi" w:hAnsiTheme="majorBidi" w:cstheme="majorBidi"/>
                      <w:b/>
                      <w:bCs/>
                      <w:sz w:val="24"/>
                      <w:szCs w:val="24"/>
                    </w:rPr>
                    <w:t>A</w:t>
                  </w:r>
                  <w:r w:rsidRPr="002D01BF">
                    <w:rPr>
                      <w:rFonts w:asciiTheme="majorBidi" w:hAnsiTheme="majorBidi" w:cstheme="majorBidi"/>
                      <w:b/>
                      <w:bCs/>
                      <w:sz w:val="24"/>
                      <w:szCs w:val="24"/>
                      <w:lang w:val="id-ID"/>
                    </w:rPr>
                    <w:t>S M</w:t>
                  </w:r>
                  <w:r w:rsidRPr="002D01BF">
                    <w:rPr>
                      <w:rFonts w:asciiTheme="majorBidi" w:hAnsiTheme="majorBidi" w:cstheme="majorBidi"/>
                      <w:b/>
                      <w:bCs/>
                      <w:sz w:val="24"/>
                      <w:szCs w:val="24"/>
                    </w:rPr>
                    <w:t>SME</w:t>
                  </w:r>
                  <w:r w:rsidRPr="002D01BF">
                    <w:rPr>
                      <w:rFonts w:asciiTheme="majorBidi" w:hAnsiTheme="majorBidi" w:cstheme="majorBidi"/>
                      <w:b/>
                      <w:bCs/>
                      <w:sz w:val="24"/>
                      <w:szCs w:val="24"/>
                      <w:lang w:val="id-ID"/>
                    </w:rPr>
                    <w:t xml:space="preserve"> CAPITAL SOLUTION</w:t>
                  </w:r>
                </w:p>
                <w:p w14:paraId="1ED19324" w14:textId="4B083A1B" w:rsidR="003B7878" w:rsidRDefault="003B7878">
                  <w:pPr>
                    <w:spacing w:before="113"/>
                    <w:ind w:left="103"/>
                    <w:rPr>
                      <w:sz w:val="20"/>
                    </w:rPr>
                  </w:pPr>
                </w:p>
              </w:txbxContent>
            </v:textbox>
            <w10:wrap type="topAndBottom" anchorx="page"/>
          </v:shape>
        </w:pict>
      </w:r>
    </w:p>
    <w:p w14:paraId="3E86E38E" w14:textId="77777777" w:rsidR="003B7878" w:rsidRDefault="003B7878">
      <w:pPr>
        <w:pStyle w:val="BodyText"/>
        <w:spacing w:before="1"/>
        <w:rPr>
          <w:b/>
          <w:sz w:val="10"/>
        </w:rPr>
      </w:pPr>
    </w:p>
    <w:p w14:paraId="57D49D12" w14:textId="77777777" w:rsidR="003B7878" w:rsidRDefault="00391F86">
      <w:pPr>
        <w:spacing w:before="92" w:after="53"/>
        <w:ind w:left="228"/>
        <w:rPr>
          <w:sz w:val="20"/>
        </w:rPr>
      </w:pPr>
      <w:r>
        <w:pict w14:anchorId="567CAF3E">
          <v:rect id="_x0000_s1040" style="position:absolute;left:0;text-align:left;margin-left:80.05pt;margin-top:18.55pt;width:490.95pt;height:.4pt;z-index:15732224;mso-position-horizontal-relative:page" fillcolor="black" stroked="f">
            <w10:wrap anchorx="page"/>
          </v:rect>
        </w:pict>
      </w:r>
      <w:r>
        <w:pict w14:anchorId="085BAF93">
          <v:shape id="_x0000_s1039" style="position:absolute;left:0;text-align:left;margin-left:81.45pt;margin-top:36.15pt;width:20.6pt;height:49.85pt;z-index:-15920128;mso-position-horizontal-relative:page" coordorigin="1629,723" coordsize="412,997" path="m2040,723r-8,l1637,723r-8,l1629,1719r8,l1644,1719r,-8l1637,1711r,-980l2032,731r,980l1645,1711r,8l2032,1719r8,l2040,723xe" fillcolor="black" stroked="f">
            <v:path arrowok="t"/>
            <w10:wrap anchorx="page"/>
          </v:shape>
        </w:pict>
      </w:r>
      <w:r>
        <w:pict w14:anchorId="406B49E8">
          <v:shape id="_x0000_s1038" style="position:absolute;left:0;text-align:left;margin-left:353.3pt;margin-top:36.15pt;width:22.05pt;height:49.85pt;z-index:-15919616;mso-position-horizontal-relative:page" coordorigin="7066,723" coordsize="441,997" o:spt="100" adj="0,,0" path="m7074,1711r-8,l7066,1719r8,l7074,1711xm7499,1711r-425,l7074,1719r425,l7499,1711xm7507,723r-8,l7499,1719r8,l7507,723xe" fillcolor="black" stroked="f">
            <v:stroke joinstyle="round"/>
            <v:formulas/>
            <v:path arrowok="t" o:connecttype="segments"/>
            <w10:wrap anchorx="page"/>
          </v:shape>
        </w:pict>
      </w:r>
      <w:r w:rsidR="00BF15EE">
        <w:rPr>
          <w:b/>
          <w:sz w:val="20"/>
        </w:rPr>
        <w:t xml:space="preserve">Research field </w:t>
      </w:r>
      <w:r w:rsidR="00BF15EE">
        <w:rPr>
          <w:sz w:val="20"/>
        </w:rPr>
        <w:t>(please check one) :</w:t>
      </w:r>
    </w:p>
    <w:tbl>
      <w:tblPr>
        <w:tblW w:w="0" w:type="auto"/>
        <w:tblInd w:w="547" w:type="dxa"/>
        <w:tblLayout w:type="fixed"/>
        <w:tblCellMar>
          <w:left w:w="0" w:type="dxa"/>
          <w:right w:w="0" w:type="dxa"/>
        </w:tblCellMar>
        <w:tblLook w:val="01E0" w:firstRow="1" w:lastRow="1" w:firstColumn="1" w:lastColumn="1" w:noHBand="0" w:noVBand="0"/>
      </w:tblPr>
      <w:tblGrid>
        <w:gridCol w:w="1477"/>
        <w:gridCol w:w="356"/>
        <w:gridCol w:w="1636"/>
        <w:gridCol w:w="440"/>
        <w:gridCol w:w="1211"/>
        <w:gridCol w:w="1564"/>
        <w:gridCol w:w="440"/>
        <w:gridCol w:w="2008"/>
      </w:tblGrid>
      <w:tr w:rsidR="003B7878" w14:paraId="1E17FF61" w14:textId="77777777">
        <w:trPr>
          <w:trHeight w:val="346"/>
        </w:trPr>
        <w:tc>
          <w:tcPr>
            <w:tcW w:w="1477" w:type="dxa"/>
          </w:tcPr>
          <w:p w14:paraId="129A9741" w14:textId="77777777" w:rsidR="003B7878" w:rsidRDefault="003B7878">
            <w:pPr>
              <w:pStyle w:val="TableParagraph"/>
              <w:rPr>
                <w:sz w:val="20"/>
              </w:rPr>
            </w:pPr>
          </w:p>
        </w:tc>
        <w:tc>
          <w:tcPr>
            <w:tcW w:w="356" w:type="dxa"/>
            <w:tcBorders>
              <w:bottom w:val="single" w:sz="4" w:space="0" w:color="000000"/>
            </w:tcBorders>
          </w:tcPr>
          <w:p w14:paraId="4FA958AD" w14:textId="77777777" w:rsidR="003B7878" w:rsidRDefault="003B7878">
            <w:pPr>
              <w:pStyle w:val="TableParagraph"/>
              <w:rPr>
                <w:sz w:val="20"/>
              </w:rPr>
            </w:pPr>
          </w:p>
        </w:tc>
        <w:tc>
          <w:tcPr>
            <w:tcW w:w="1636" w:type="dxa"/>
          </w:tcPr>
          <w:p w14:paraId="2EBBCA4D" w14:textId="77777777" w:rsidR="003B7878" w:rsidRDefault="003B7878">
            <w:pPr>
              <w:pStyle w:val="TableParagraph"/>
              <w:rPr>
                <w:sz w:val="20"/>
              </w:rPr>
            </w:pPr>
          </w:p>
        </w:tc>
        <w:tc>
          <w:tcPr>
            <w:tcW w:w="440" w:type="dxa"/>
            <w:tcBorders>
              <w:bottom w:val="single" w:sz="4" w:space="0" w:color="000000"/>
            </w:tcBorders>
          </w:tcPr>
          <w:p w14:paraId="754CC390" w14:textId="77777777" w:rsidR="003B7878" w:rsidRDefault="003B7878">
            <w:pPr>
              <w:pStyle w:val="TableParagraph"/>
              <w:rPr>
                <w:sz w:val="20"/>
              </w:rPr>
            </w:pPr>
          </w:p>
        </w:tc>
        <w:tc>
          <w:tcPr>
            <w:tcW w:w="1211" w:type="dxa"/>
          </w:tcPr>
          <w:p w14:paraId="1CF7521E" w14:textId="77777777" w:rsidR="003B7878" w:rsidRDefault="003B7878">
            <w:pPr>
              <w:pStyle w:val="TableParagraph"/>
              <w:rPr>
                <w:sz w:val="20"/>
              </w:rPr>
            </w:pPr>
          </w:p>
        </w:tc>
        <w:tc>
          <w:tcPr>
            <w:tcW w:w="1564" w:type="dxa"/>
            <w:tcBorders>
              <w:bottom w:val="single" w:sz="4" w:space="0" w:color="000000"/>
            </w:tcBorders>
          </w:tcPr>
          <w:p w14:paraId="57160477" w14:textId="77777777" w:rsidR="003B7878" w:rsidRDefault="003B7878">
            <w:pPr>
              <w:pStyle w:val="TableParagraph"/>
              <w:rPr>
                <w:sz w:val="20"/>
              </w:rPr>
            </w:pPr>
          </w:p>
        </w:tc>
        <w:tc>
          <w:tcPr>
            <w:tcW w:w="440" w:type="dxa"/>
            <w:tcBorders>
              <w:bottom w:val="single" w:sz="4" w:space="0" w:color="000000"/>
            </w:tcBorders>
          </w:tcPr>
          <w:p w14:paraId="02B63295" w14:textId="77777777" w:rsidR="003B7878" w:rsidRDefault="003B7878">
            <w:pPr>
              <w:pStyle w:val="TableParagraph"/>
              <w:rPr>
                <w:sz w:val="20"/>
              </w:rPr>
            </w:pPr>
          </w:p>
        </w:tc>
        <w:tc>
          <w:tcPr>
            <w:tcW w:w="2008" w:type="dxa"/>
          </w:tcPr>
          <w:p w14:paraId="22BF4071" w14:textId="77777777" w:rsidR="003B7878" w:rsidRDefault="003B7878">
            <w:pPr>
              <w:pStyle w:val="TableParagraph"/>
              <w:rPr>
                <w:sz w:val="20"/>
              </w:rPr>
            </w:pPr>
          </w:p>
        </w:tc>
      </w:tr>
      <w:tr w:rsidR="003B7878" w14:paraId="69E3CFF7" w14:textId="77777777">
        <w:trPr>
          <w:trHeight w:val="978"/>
        </w:trPr>
        <w:tc>
          <w:tcPr>
            <w:tcW w:w="1477" w:type="dxa"/>
            <w:tcBorders>
              <w:right w:val="single" w:sz="4" w:space="0" w:color="000000"/>
            </w:tcBorders>
          </w:tcPr>
          <w:p w14:paraId="19ACEBEE" w14:textId="77777777" w:rsidR="003B7878" w:rsidRDefault="00BF15EE">
            <w:pPr>
              <w:pStyle w:val="TableParagraph"/>
              <w:spacing w:line="259" w:lineRule="auto"/>
              <w:ind w:left="200" w:right="213"/>
            </w:pPr>
            <w:r>
              <w:t>Islamic Economics/ Economics</w:t>
            </w:r>
          </w:p>
        </w:tc>
        <w:tc>
          <w:tcPr>
            <w:tcW w:w="356" w:type="dxa"/>
            <w:tcBorders>
              <w:top w:val="single" w:sz="4" w:space="0" w:color="000000"/>
              <w:left w:val="single" w:sz="4" w:space="0" w:color="000000"/>
            </w:tcBorders>
          </w:tcPr>
          <w:p w14:paraId="19E3CC13" w14:textId="77777777" w:rsidR="003B7878" w:rsidRDefault="00391F86">
            <w:pPr>
              <w:pStyle w:val="TableParagraph"/>
              <w:ind w:left="-2" w:right="-58"/>
              <w:rPr>
                <w:sz w:val="20"/>
              </w:rPr>
            </w:pPr>
            <w:r>
              <w:rPr>
                <w:sz w:val="20"/>
              </w:rPr>
            </w:r>
            <w:r>
              <w:rPr>
                <w:sz w:val="20"/>
              </w:rPr>
              <w:pict w14:anchorId="4DDEE354">
                <v:group id="_x0000_s1036" style="width:17.8pt;height:49.85pt;mso-position-horizontal-relative:char;mso-position-vertical-relative:line" coordsize="356,997">
                  <v:shape id="_x0000_s1037" style="position:absolute;width:356;height:997" coordsize="356,997" o:spt="100" adj="0,,0" path="m8,989r-8,l,997r8,l8,989xm356,r-8,l348,989,8,989r,8l348,997r8,l356,xe" fillcolor="black" stroked="f">
                    <v:stroke joinstyle="round"/>
                    <v:formulas/>
                    <v:path arrowok="t" o:connecttype="segments"/>
                  </v:shape>
                  <w10:wrap type="none"/>
                  <w10:anchorlock/>
                </v:group>
              </w:pict>
            </w:r>
          </w:p>
        </w:tc>
        <w:tc>
          <w:tcPr>
            <w:tcW w:w="1636" w:type="dxa"/>
            <w:tcBorders>
              <w:right w:val="single" w:sz="4" w:space="0" w:color="000000"/>
            </w:tcBorders>
          </w:tcPr>
          <w:p w14:paraId="5318BABC" w14:textId="77777777" w:rsidR="003B7878" w:rsidRDefault="00BF15EE">
            <w:pPr>
              <w:pStyle w:val="TableParagraph"/>
              <w:spacing w:line="259" w:lineRule="auto"/>
              <w:ind w:left="103"/>
            </w:pPr>
            <w:r>
              <w:t>Islamic Accounting/ Accounting</w:t>
            </w:r>
          </w:p>
        </w:tc>
        <w:tc>
          <w:tcPr>
            <w:tcW w:w="440" w:type="dxa"/>
            <w:tcBorders>
              <w:top w:val="single" w:sz="4" w:space="0" w:color="000000"/>
              <w:left w:val="single" w:sz="4" w:space="0" w:color="000000"/>
            </w:tcBorders>
          </w:tcPr>
          <w:p w14:paraId="76C0A339" w14:textId="77777777" w:rsidR="003B7878" w:rsidRDefault="00391F86">
            <w:pPr>
              <w:pStyle w:val="TableParagraph"/>
              <w:ind w:left="-1" w:right="-72"/>
              <w:rPr>
                <w:sz w:val="20"/>
              </w:rPr>
            </w:pPr>
            <w:r>
              <w:rPr>
                <w:sz w:val="20"/>
              </w:rPr>
            </w:r>
            <w:r>
              <w:rPr>
                <w:sz w:val="20"/>
              </w:rPr>
              <w:pict w14:anchorId="4997D3D5">
                <v:group id="_x0000_s1034" style="width:22.05pt;height:49.85pt;mso-position-horizontal-relative:char;mso-position-vertical-relative:line" coordsize="441,997">
                  <v:shape id="_x0000_s1035" style="position:absolute;width:441;height:997" coordsize="441,997" o:spt="100" adj="0,,0" path="m8,989r-8,l,997r8,l8,989xm440,r-8,l432,989,8,989r,8l432,997r1,l440,997,440,xe" fillcolor="black" stroked="f">
                    <v:stroke joinstyle="round"/>
                    <v:formulas/>
                    <v:path arrowok="t" o:connecttype="segments"/>
                  </v:shape>
                  <w10:wrap type="none"/>
                  <w10:anchorlock/>
                </v:group>
              </w:pict>
            </w:r>
          </w:p>
        </w:tc>
        <w:tc>
          <w:tcPr>
            <w:tcW w:w="1211" w:type="dxa"/>
            <w:tcBorders>
              <w:right w:val="single" w:sz="4" w:space="0" w:color="000000"/>
            </w:tcBorders>
          </w:tcPr>
          <w:p w14:paraId="5742B53F" w14:textId="77777777" w:rsidR="003B7878" w:rsidRDefault="00BF15EE">
            <w:pPr>
              <w:pStyle w:val="TableParagraph"/>
              <w:spacing w:line="259" w:lineRule="auto"/>
              <w:ind w:left="104"/>
            </w:pPr>
            <w:r>
              <w:t>Islamic Finance/ Finance</w:t>
            </w:r>
          </w:p>
        </w:tc>
        <w:tc>
          <w:tcPr>
            <w:tcW w:w="1564" w:type="dxa"/>
            <w:tcBorders>
              <w:top w:val="single" w:sz="4" w:space="0" w:color="000000"/>
              <w:left w:val="single" w:sz="4" w:space="0" w:color="000000"/>
              <w:right w:val="single" w:sz="4" w:space="0" w:color="000000"/>
            </w:tcBorders>
          </w:tcPr>
          <w:p w14:paraId="35300F53" w14:textId="77777777" w:rsidR="003B7878" w:rsidRDefault="00BF15EE">
            <w:pPr>
              <w:pStyle w:val="TableParagraph"/>
              <w:spacing w:line="259" w:lineRule="auto"/>
              <w:ind w:left="541"/>
            </w:pPr>
            <w:r>
              <w:t>Islamic Strategic/ Strategic</w:t>
            </w:r>
          </w:p>
        </w:tc>
        <w:tc>
          <w:tcPr>
            <w:tcW w:w="440" w:type="dxa"/>
            <w:tcBorders>
              <w:top w:val="single" w:sz="4" w:space="0" w:color="000000"/>
              <w:left w:val="single" w:sz="4" w:space="0" w:color="000000"/>
              <w:bottom w:val="single" w:sz="4" w:space="0" w:color="000000"/>
              <w:right w:val="single" w:sz="4" w:space="0" w:color="000000"/>
            </w:tcBorders>
          </w:tcPr>
          <w:p w14:paraId="0FC8AA0A" w14:textId="77777777" w:rsidR="003B7878" w:rsidRDefault="003B7878">
            <w:pPr>
              <w:pStyle w:val="TableParagraph"/>
              <w:rPr>
                <w:sz w:val="20"/>
              </w:rPr>
            </w:pPr>
          </w:p>
        </w:tc>
        <w:tc>
          <w:tcPr>
            <w:tcW w:w="2008" w:type="dxa"/>
            <w:tcBorders>
              <w:left w:val="single" w:sz="4" w:space="0" w:color="000000"/>
            </w:tcBorders>
          </w:tcPr>
          <w:p w14:paraId="202FEEAB" w14:textId="77777777" w:rsidR="003B7878" w:rsidRDefault="00BF15EE">
            <w:pPr>
              <w:pStyle w:val="TableParagraph"/>
              <w:spacing w:line="259" w:lineRule="auto"/>
              <w:ind w:left="101" w:right="374"/>
            </w:pPr>
            <w:r>
              <w:t>Islamic Human Resource/ Human Resource</w:t>
            </w:r>
          </w:p>
        </w:tc>
      </w:tr>
      <w:tr w:rsidR="003B7878" w14:paraId="775880CA" w14:textId="77777777">
        <w:trPr>
          <w:trHeight w:val="206"/>
        </w:trPr>
        <w:tc>
          <w:tcPr>
            <w:tcW w:w="1477" w:type="dxa"/>
          </w:tcPr>
          <w:p w14:paraId="63AE1942" w14:textId="77777777" w:rsidR="003B7878" w:rsidRDefault="003B7878">
            <w:pPr>
              <w:pStyle w:val="TableParagraph"/>
              <w:rPr>
                <w:sz w:val="14"/>
              </w:rPr>
            </w:pPr>
          </w:p>
        </w:tc>
        <w:tc>
          <w:tcPr>
            <w:tcW w:w="356" w:type="dxa"/>
            <w:tcBorders>
              <w:bottom w:val="single" w:sz="4" w:space="0" w:color="000000"/>
            </w:tcBorders>
          </w:tcPr>
          <w:p w14:paraId="290BF3B6" w14:textId="77777777" w:rsidR="003B7878" w:rsidRDefault="003B7878">
            <w:pPr>
              <w:pStyle w:val="TableParagraph"/>
              <w:rPr>
                <w:sz w:val="14"/>
              </w:rPr>
            </w:pPr>
          </w:p>
        </w:tc>
        <w:tc>
          <w:tcPr>
            <w:tcW w:w="1636" w:type="dxa"/>
          </w:tcPr>
          <w:p w14:paraId="4A9154D3" w14:textId="77777777" w:rsidR="003B7878" w:rsidRDefault="003B7878">
            <w:pPr>
              <w:pStyle w:val="TableParagraph"/>
              <w:rPr>
                <w:sz w:val="14"/>
              </w:rPr>
            </w:pPr>
          </w:p>
        </w:tc>
        <w:tc>
          <w:tcPr>
            <w:tcW w:w="440" w:type="dxa"/>
            <w:tcBorders>
              <w:bottom w:val="single" w:sz="4" w:space="0" w:color="000000"/>
            </w:tcBorders>
          </w:tcPr>
          <w:p w14:paraId="446FF5F9" w14:textId="77777777" w:rsidR="003B7878" w:rsidRDefault="003B7878">
            <w:pPr>
              <w:pStyle w:val="TableParagraph"/>
              <w:rPr>
                <w:sz w:val="14"/>
              </w:rPr>
            </w:pPr>
          </w:p>
        </w:tc>
        <w:tc>
          <w:tcPr>
            <w:tcW w:w="1211" w:type="dxa"/>
          </w:tcPr>
          <w:p w14:paraId="163C2AB3" w14:textId="77777777" w:rsidR="003B7878" w:rsidRDefault="003B7878">
            <w:pPr>
              <w:pStyle w:val="TableParagraph"/>
              <w:rPr>
                <w:sz w:val="14"/>
              </w:rPr>
            </w:pPr>
          </w:p>
        </w:tc>
        <w:tc>
          <w:tcPr>
            <w:tcW w:w="1564" w:type="dxa"/>
          </w:tcPr>
          <w:p w14:paraId="1D3ED551" w14:textId="77777777" w:rsidR="003B7878" w:rsidRDefault="003B7878">
            <w:pPr>
              <w:pStyle w:val="TableParagraph"/>
              <w:rPr>
                <w:sz w:val="14"/>
              </w:rPr>
            </w:pPr>
          </w:p>
        </w:tc>
        <w:tc>
          <w:tcPr>
            <w:tcW w:w="440" w:type="dxa"/>
            <w:tcBorders>
              <w:top w:val="single" w:sz="4" w:space="0" w:color="000000"/>
            </w:tcBorders>
          </w:tcPr>
          <w:p w14:paraId="0E8A586C" w14:textId="77777777" w:rsidR="003B7878" w:rsidRDefault="003B7878">
            <w:pPr>
              <w:pStyle w:val="TableParagraph"/>
              <w:rPr>
                <w:sz w:val="14"/>
              </w:rPr>
            </w:pPr>
          </w:p>
        </w:tc>
        <w:tc>
          <w:tcPr>
            <w:tcW w:w="2008" w:type="dxa"/>
          </w:tcPr>
          <w:p w14:paraId="6C6EF276" w14:textId="77777777" w:rsidR="003B7878" w:rsidRDefault="003B7878">
            <w:pPr>
              <w:pStyle w:val="TableParagraph"/>
              <w:rPr>
                <w:sz w:val="14"/>
              </w:rPr>
            </w:pPr>
          </w:p>
        </w:tc>
      </w:tr>
      <w:tr w:rsidR="003B7878" w14:paraId="72DA7ADB" w14:textId="77777777">
        <w:trPr>
          <w:trHeight w:val="878"/>
        </w:trPr>
        <w:tc>
          <w:tcPr>
            <w:tcW w:w="1477" w:type="dxa"/>
            <w:tcBorders>
              <w:right w:val="single" w:sz="4" w:space="0" w:color="000000"/>
            </w:tcBorders>
          </w:tcPr>
          <w:p w14:paraId="1951C331" w14:textId="77777777" w:rsidR="003B7878" w:rsidRDefault="00BF15EE">
            <w:pPr>
              <w:pStyle w:val="TableParagraph"/>
              <w:spacing w:before="26" w:line="259" w:lineRule="auto"/>
              <w:ind w:left="200"/>
            </w:pPr>
            <w:r>
              <w:t>Islamic Operations/ Operations</w:t>
            </w:r>
          </w:p>
        </w:tc>
        <w:tc>
          <w:tcPr>
            <w:tcW w:w="356" w:type="dxa"/>
            <w:tcBorders>
              <w:top w:val="single" w:sz="4" w:space="0" w:color="000000"/>
              <w:left w:val="single" w:sz="4" w:space="0" w:color="000000"/>
              <w:bottom w:val="single" w:sz="4" w:space="0" w:color="000000"/>
              <w:right w:val="single" w:sz="4" w:space="0" w:color="000000"/>
            </w:tcBorders>
          </w:tcPr>
          <w:p w14:paraId="70B9E160" w14:textId="77777777" w:rsidR="003B7878" w:rsidRDefault="003B7878">
            <w:pPr>
              <w:pStyle w:val="TableParagraph"/>
              <w:rPr>
                <w:sz w:val="20"/>
              </w:rPr>
            </w:pPr>
          </w:p>
        </w:tc>
        <w:tc>
          <w:tcPr>
            <w:tcW w:w="1636" w:type="dxa"/>
            <w:tcBorders>
              <w:left w:val="single" w:sz="4" w:space="0" w:color="000000"/>
              <w:right w:val="single" w:sz="4" w:space="0" w:color="000000"/>
            </w:tcBorders>
          </w:tcPr>
          <w:p w14:paraId="26081105" w14:textId="77777777" w:rsidR="003B7878" w:rsidRDefault="00BF15EE">
            <w:pPr>
              <w:pStyle w:val="TableParagraph"/>
              <w:spacing w:before="26" w:line="259" w:lineRule="auto"/>
              <w:ind w:left="98"/>
            </w:pPr>
            <w:r>
              <w:t>Islamic Marketing/ Marketing</w:t>
            </w:r>
          </w:p>
        </w:tc>
        <w:tc>
          <w:tcPr>
            <w:tcW w:w="440" w:type="dxa"/>
            <w:tcBorders>
              <w:top w:val="single" w:sz="4" w:space="0" w:color="000000"/>
              <w:left w:val="single" w:sz="4" w:space="0" w:color="000000"/>
              <w:bottom w:val="single" w:sz="4" w:space="0" w:color="000000"/>
              <w:right w:val="single" w:sz="4" w:space="0" w:color="000000"/>
            </w:tcBorders>
          </w:tcPr>
          <w:p w14:paraId="1E81AB16" w14:textId="77777777" w:rsidR="003B7878" w:rsidRDefault="003B7878">
            <w:pPr>
              <w:pStyle w:val="TableParagraph"/>
              <w:rPr>
                <w:sz w:val="20"/>
              </w:rPr>
            </w:pPr>
          </w:p>
        </w:tc>
        <w:tc>
          <w:tcPr>
            <w:tcW w:w="1211" w:type="dxa"/>
            <w:tcBorders>
              <w:left w:val="single" w:sz="4" w:space="0" w:color="000000"/>
            </w:tcBorders>
          </w:tcPr>
          <w:p w14:paraId="6F8D1C4B" w14:textId="77777777" w:rsidR="003B7878" w:rsidRDefault="003B7878">
            <w:pPr>
              <w:pStyle w:val="TableParagraph"/>
              <w:spacing w:before="10"/>
              <w:rPr>
                <w:sz w:val="18"/>
              </w:rPr>
            </w:pPr>
          </w:p>
          <w:p w14:paraId="13835705" w14:textId="77777777" w:rsidR="003B7878" w:rsidRDefault="00BF15EE">
            <w:pPr>
              <w:pStyle w:val="TableParagraph"/>
              <w:spacing w:before="1"/>
              <w:ind w:left="99"/>
            </w:pPr>
            <w:r>
              <w:t>Other:</w:t>
            </w:r>
          </w:p>
        </w:tc>
        <w:tc>
          <w:tcPr>
            <w:tcW w:w="4012" w:type="dxa"/>
            <w:gridSpan w:val="3"/>
          </w:tcPr>
          <w:p w14:paraId="30AE1257" w14:textId="77777777" w:rsidR="003B7878" w:rsidRDefault="003B7878">
            <w:pPr>
              <w:pStyle w:val="TableParagraph"/>
            </w:pPr>
          </w:p>
          <w:p w14:paraId="21025DF0" w14:textId="77777777" w:rsidR="003B7878" w:rsidRDefault="00BF15EE">
            <w:pPr>
              <w:pStyle w:val="TableParagraph"/>
              <w:spacing w:before="151"/>
              <w:ind w:left="106"/>
              <w:rPr>
                <w:sz w:val="20"/>
              </w:rPr>
            </w:pPr>
            <w:r>
              <w:rPr>
                <w:sz w:val="20"/>
              </w:rPr>
              <w:t>…………………………………………..</w:t>
            </w:r>
          </w:p>
        </w:tc>
      </w:tr>
    </w:tbl>
    <w:p w14:paraId="42A80604" w14:textId="77777777" w:rsidR="003B7878" w:rsidRDefault="00391F86">
      <w:pPr>
        <w:pStyle w:val="BodyText"/>
        <w:spacing w:line="20" w:lineRule="exact"/>
        <w:ind w:left="5650"/>
        <w:rPr>
          <w:sz w:val="2"/>
        </w:rPr>
      </w:pPr>
      <w:r>
        <w:rPr>
          <w:sz w:val="2"/>
        </w:rPr>
      </w:r>
      <w:r>
        <w:rPr>
          <w:sz w:val="2"/>
        </w:rPr>
        <w:pict w14:anchorId="6C336AC5">
          <v:group id="_x0000_s1032" style="width:191.3pt;height:.4pt;mso-position-horizontal-relative:char;mso-position-vertical-relative:line" coordsize="3826,8">
            <v:rect id="_x0000_s1033" style="position:absolute;width:3826;height:8" fillcolor="black" stroked="f"/>
            <w10:anchorlock/>
          </v:group>
        </w:pict>
      </w:r>
    </w:p>
    <w:p w14:paraId="42FB9501" w14:textId="77777777" w:rsidR="003B7878" w:rsidRDefault="003B7878">
      <w:pPr>
        <w:pStyle w:val="BodyText"/>
        <w:spacing w:before="6"/>
        <w:rPr>
          <w:sz w:val="18"/>
        </w:rPr>
      </w:pPr>
    </w:p>
    <w:p w14:paraId="48902121" w14:textId="77777777" w:rsidR="003B7878" w:rsidRDefault="00391F86">
      <w:pPr>
        <w:spacing w:after="49"/>
        <w:ind w:left="228"/>
        <w:rPr>
          <w:sz w:val="20"/>
        </w:rPr>
      </w:pPr>
      <w:r>
        <w:pict w14:anchorId="0B9406B9">
          <v:shape id="_x0000_s1031" style="position:absolute;left:0;text-align:left;margin-left:81.45pt;margin-top:-56.45pt;width:20.2pt;height:44.85pt;z-index:-15919104;mso-position-horizontal-relative:page" coordorigin="1629,-1129" coordsize="404,897" o:spt="100" adj="0,,0" path="m2033,-241r-396,l1637,-1121r7,l1644,-1129r-7,l1629,-1129r,896l1637,-233r396,l2033,-241xm2033,-1129r-388,l1645,-1121r388,l2033,-1129xe" fillcolor="black" stroked="f">
            <v:stroke joinstyle="round"/>
            <v:formulas/>
            <v:path arrowok="t" o:connecttype="segments"/>
            <w10:wrap anchorx="page"/>
          </v:shape>
        </w:pict>
      </w:r>
      <w:r>
        <w:pict w14:anchorId="48D2A420">
          <v:rect id="_x0000_s1030" style="position:absolute;left:0;text-align:left;margin-left:101.6pt;margin-top:-56.45pt;width:.4pt;height:44.8pt;z-index:-15918592;mso-position-horizontal-relative:page" fillcolor="black" stroked="f">
            <w10:wrap anchorx="page"/>
          </v:rect>
        </w:pict>
      </w:r>
      <w:r>
        <w:pict w14:anchorId="53EF2CF3">
          <v:shape id="_x0000_s1029" style="position:absolute;left:0;text-align:left;margin-left:81.85pt;margin-top:20.35pt;width:20.6pt;height:105.05pt;z-index:-15918080;mso-position-horizontal-relative:page" coordorigin="1637,407" coordsize="412,2101" path="m2048,407r-8,l2040,407r-403,l1637,415r403,l2040,2507r8,l2048,407xe" fillcolor="black" stroked="f">
            <v:path arrowok="t"/>
            <w10:wrap anchorx="page"/>
          </v:shape>
        </w:pict>
      </w:r>
      <w:r w:rsidR="00BF15EE">
        <w:rPr>
          <w:b/>
          <w:sz w:val="20"/>
        </w:rPr>
        <w:t xml:space="preserve">Checklist manuscript’s format </w:t>
      </w:r>
      <w:r w:rsidR="00BF15EE">
        <w:rPr>
          <w:sz w:val="20"/>
        </w:rPr>
        <w:t>(please check to confirm):</w:t>
      </w:r>
    </w:p>
    <w:tbl>
      <w:tblPr>
        <w:tblW w:w="0" w:type="auto"/>
        <w:tblInd w:w="237" w:type="dxa"/>
        <w:tblLayout w:type="fixed"/>
        <w:tblCellMar>
          <w:left w:w="0" w:type="dxa"/>
          <w:right w:w="0" w:type="dxa"/>
        </w:tblCellMar>
        <w:tblLook w:val="01E0" w:firstRow="1" w:lastRow="1" w:firstColumn="1" w:lastColumn="1" w:noHBand="0" w:noVBand="0"/>
      </w:tblPr>
      <w:tblGrid>
        <w:gridCol w:w="9788"/>
      </w:tblGrid>
      <w:tr w:rsidR="003B7878" w14:paraId="130798D0" w14:textId="77777777">
        <w:trPr>
          <w:trHeight w:val="539"/>
        </w:trPr>
        <w:tc>
          <w:tcPr>
            <w:tcW w:w="9788" w:type="dxa"/>
            <w:tcBorders>
              <w:top w:val="single" w:sz="4" w:space="0" w:color="000000"/>
              <w:left w:val="single" w:sz="4" w:space="0" w:color="000000"/>
            </w:tcBorders>
          </w:tcPr>
          <w:p w14:paraId="5C53B9B1" w14:textId="77777777" w:rsidR="003B7878" w:rsidRDefault="00BF15EE">
            <w:pPr>
              <w:pStyle w:val="TableParagraph"/>
              <w:spacing w:before="135"/>
              <w:ind w:left="519"/>
              <w:rPr>
                <w:sz w:val="18"/>
              </w:rPr>
            </w:pPr>
            <w:r>
              <w:rPr>
                <w:sz w:val="18"/>
              </w:rPr>
              <w:t>Title should be concise and informative written in a maximum of 16 words</w:t>
            </w:r>
          </w:p>
        </w:tc>
      </w:tr>
      <w:tr w:rsidR="003B7878" w14:paraId="753A7EC7" w14:textId="77777777">
        <w:trPr>
          <w:trHeight w:val="420"/>
        </w:trPr>
        <w:tc>
          <w:tcPr>
            <w:tcW w:w="9788" w:type="dxa"/>
            <w:tcBorders>
              <w:left w:val="single" w:sz="4" w:space="0" w:color="000000"/>
            </w:tcBorders>
          </w:tcPr>
          <w:p w14:paraId="257E316A" w14:textId="77777777" w:rsidR="003B7878" w:rsidRDefault="00BF15EE">
            <w:pPr>
              <w:pStyle w:val="TableParagraph"/>
              <w:spacing w:before="12"/>
              <w:ind w:left="519"/>
              <w:rPr>
                <w:sz w:val="18"/>
              </w:rPr>
            </w:pPr>
            <w:r>
              <w:rPr>
                <w:sz w:val="18"/>
              </w:rPr>
              <w:t>Abstract consists of research’s purpose, methods, finding, and contributions within 150 to 250 words</w:t>
            </w:r>
          </w:p>
        </w:tc>
      </w:tr>
      <w:tr w:rsidR="003B7878" w14:paraId="11CFC63F" w14:textId="77777777">
        <w:trPr>
          <w:trHeight w:val="420"/>
        </w:trPr>
        <w:tc>
          <w:tcPr>
            <w:tcW w:w="9788" w:type="dxa"/>
            <w:tcBorders>
              <w:left w:val="single" w:sz="4" w:space="0" w:color="000000"/>
            </w:tcBorders>
          </w:tcPr>
          <w:p w14:paraId="601E9F3D" w14:textId="77777777" w:rsidR="003B7878" w:rsidRDefault="00BF15EE">
            <w:pPr>
              <w:pStyle w:val="TableParagraph"/>
              <w:spacing w:before="12"/>
              <w:ind w:left="519"/>
              <w:rPr>
                <w:sz w:val="18"/>
              </w:rPr>
            </w:pPr>
            <w:r>
              <w:rPr>
                <w:sz w:val="18"/>
              </w:rPr>
              <w:t>Manuscript should consists of 3,000 to 7,000 words (exclude abstract, reference, and acknowledgement)</w:t>
            </w:r>
          </w:p>
        </w:tc>
      </w:tr>
      <w:tr w:rsidR="003B7878" w14:paraId="59B10A38" w14:textId="77777777">
        <w:trPr>
          <w:trHeight w:val="416"/>
        </w:trPr>
        <w:tc>
          <w:tcPr>
            <w:tcW w:w="9788" w:type="dxa"/>
            <w:tcBorders>
              <w:left w:val="single" w:sz="4" w:space="0" w:color="000000"/>
            </w:tcBorders>
          </w:tcPr>
          <w:p w14:paraId="6AF5259E" w14:textId="77777777" w:rsidR="003B7878" w:rsidRDefault="00BF15EE">
            <w:pPr>
              <w:pStyle w:val="TableParagraph"/>
              <w:spacing w:before="8"/>
              <w:ind w:left="519"/>
              <w:rPr>
                <w:sz w:val="18"/>
              </w:rPr>
            </w:pPr>
            <w:r>
              <w:rPr>
                <w:sz w:val="18"/>
              </w:rPr>
              <w:t>Manuscript structure, table, figure, and reference have followed El Barka manuscript guideline</w:t>
            </w:r>
          </w:p>
        </w:tc>
      </w:tr>
      <w:tr w:rsidR="003B7878" w14:paraId="3195A366" w14:textId="77777777">
        <w:trPr>
          <w:trHeight w:val="420"/>
        </w:trPr>
        <w:tc>
          <w:tcPr>
            <w:tcW w:w="9788" w:type="dxa"/>
            <w:tcBorders>
              <w:left w:val="single" w:sz="4" w:space="0" w:color="000000"/>
            </w:tcBorders>
          </w:tcPr>
          <w:p w14:paraId="77E1EEDE" w14:textId="77777777" w:rsidR="003B7878" w:rsidRDefault="00BF15EE">
            <w:pPr>
              <w:pStyle w:val="TableParagraph"/>
              <w:spacing w:before="12"/>
              <w:ind w:left="519"/>
              <w:rPr>
                <w:sz w:val="18"/>
              </w:rPr>
            </w:pPr>
            <w:r>
              <w:rPr>
                <w:sz w:val="18"/>
              </w:rPr>
              <w:t>Manuscript has been written in good academic Indonesia or English (at least 70% of references are journal articles)</w:t>
            </w:r>
          </w:p>
        </w:tc>
      </w:tr>
    </w:tbl>
    <w:p w14:paraId="54AA577F" w14:textId="77777777" w:rsidR="003B7878" w:rsidRDefault="003B7878">
      <w:pPr>
        <w:pStyle w:val="BodyText"/>
        <w:spacing w:before="3"/>
        <w:rPr>
          <w:sz w:val="20"/>
        </w:rPr>
      </w:pPr>
    </w:p>
    <w:p w14:paraId="25EB7C01" w14:textId="77777777" w:rsidR="003B7878" w:rsidRDefault="00BF15EE">
      <w:pPr>
        <w:ind w:left="228"/>
        <w:rPr>
          <w:sz w:val="20"/>
        </w:rPr>
      </w:pPr>
      <w:r>
        <w:rPr>
          <w:b/>
          <w:sz w:val="20"/>
        </w:rPr>
        <w:t xml:space="preserve">Letter to editor: </w:t>
      </w:r>
      <w:r>
        <w:rPr>
          <w:sz w:val="20"/>
        </w:rPr>
        <w:t>(This information will help editor to decide on pre-review process)</w:t>
      </w:r>
    </w:p>
    <w:p w14:paraId="5600F62C" w14:textId="77777777" w:rsidR="003B7878" w:rsidRDefault="00391F86">
      <w:pPr>
        <w:pStyle w:val="BodyText"/>
        <w:spacing w:before="10"/>
        <w:rPr>
          <w:sz w:val="12"/>
        </w:rPr>
      </w:pPr>
      <w:r>
        <w:pict w14:anchorId="199C5181">
          <v:shape id="_x0000_s1028" type="#_x0000_t202" style="position:absolute;margin-left:81.65pt;margin-top:9.55pt;width:479.75pt;height:161.35pt;z-index:-15726080;mso-wrap-distance-left:0;mso-wrap-distance-right:0;mso-position-horizontal-relative:page" fillcolor="#f1f1f1" strokeweight=".4pt">
            <v:textbox inset="0,0,0,0">
              <w:txbxContent>
                <w:p w14:paraId="3A1BB377" w14:textId="77777777" w:rsidR="003B7878" w:rsidRDefault="00BF15EE">
                  <w:pPr>
                    <w:spacing w:before="115" w:line="259" w:lineRule="auto"/>
                    <w:ind w:left="103" w:right="170"/>
                    <w:rPr>
                      <w:sz w:val="20"/>
                    </w:rPr>
                  </w:pPr>
                  <w:r>
                    <w:rPr>
                      <w:sz w:val="20"/>
                    </w:rPr>
                    <w:t xml:space="preserve">Please write in your own word: (1) Why should we consider your manuscript for our journal? (2) What </w:t>
                  </w:r>
                  <w:r>
                    <w:rPr>
                      <w:spacing w:val="-4"/>
                      <w:sz w:val="20"/>
                    </w:rPr>
                    <w:t xml:space="preserve">is </w:t>
                  </w:r>
                  <w:r>
                    <w:rPr>
                      <w:sz w:val="20"/>
                    </w:rPr>
                    <w:t>the  novelty and contribution of your research? (3) Why do you think the readership would be interested in</w:t>
                  </w:r>
                  <w:r>
                    <w:rPr>
                      <w:spacing w:val="15"/>
                      <w:sz w:val="20"/>
                    </w:rPr>
                    <w:t xml:space="preserve"> </w:t>
                  </w:r>
                  <w:r>
                    <w:rPr>
                      <w:sz w:val="20"/>
                    </w:rPr>
                    <w:t>it?</w:t>
                  </w:r>
                </w:p>
                <w:p w14:paraId="53C0A9EE" w14:textId="77777777" w:rsidR="003B7878" w:rsidRDefault="00BF15EE">
                  <w:pPr>
                    <w:ind w:left="103"/>
                    <w:rPr>
                      <w:sz w:val="20"/>
                    </w:rPr>
                  </w:pPr>
                  <w:r>
                    <w:rPr>
                      <w:sz w:val="20"/>
                    </w:rPr>
                    <w:t>………………………………………………………………………………………………………………………..</w:t>
                  </w:r>
                </w:p>
                <w:p w14:paraId="2143F72A" w14:textId="77777777" w:rsidR="003B7878" w:rsidRDefault="00BF15EE">
                  <w:pPr>
                    <w:spacing w:before="18"/>
                    <w:ind w:left="103"/>
                    <w:rPr>
                      <w:sz w:val="20"/>
                    </w:rPr>
                  </w:pPr>
                  <w:r>
                    <w:rPr>
                      <w:sz w:val="20"/>
                    </w:rPr>
                    <w:t>….………………………………………………………………………………………………………………………</w:t>
                  </w:r>
                </w:p>
                <w:p w14:paraId="476DC8B8" w14:textId="77777777" w:rsidR="003B7878" w:rsidRDefault="00BF15EE">
                  <w:pPr>
                    <w:spacing w:before="18"/>
                    <w:ind w:left="103"/>
                    <w:rPr>
                      <w:sz w:val="20"/>
                    </w:rPr>
                  </w:pPr>
                  <w:r>
                    <w:rPr>
                      <w:sz w:val="20"/>
                    </w:rPr>
                    <w:t>………………………………….…………..………………………………….………………………………………</w:t>
                  </w:r>
                </w:p>
                <w:p w14:paraId="59BA191A" w14:textId="77777777" w:rsidR="003B7878" w:rsidRDefault="00BF15EE">
                  <w:pPr>
                    <w:spacing w:before="18"/>
                    <w:ind w:left="103"/>
                    <w:rPr>
                      <w:sz w:val="20"/>
                    </w:rPr>
                  </w:pPr>
                  <w:r>
                    <w:rPr>
                      <w:sz w:val="20"/>
                    </w:rPr>
                    <w:t>……………….............................................................…………………………………………………………………</w:t>
                  </w:r>
                </w:p>
                <w:p w14:paraId="5361E79D" w14:textId="77777777" w:rsidR="003B7878" w:rsidRDefault="00BF15EE">
                  <w:pPr>
                    <w:spacing w:before="18"/>
                    <w:ind w:left="103"/>
                    <w:rPr>
                      <w:sz w:val="20"/>
                    </w:rPr>
                  </w:pPr>
                  <w:r>
                    <w:rPr>
                      <w:sz w:val="20"/>
                    </w:rPr>
                    <w:t>……………………………………………………………………………………………….…………………………</w:t>
                  </w:r>
                </w:p>
                <w:p w14:paraId="6DFF64D3" w14:textId="77777777" w:rsidR="003B7878" w:rsidRDefault="00BF15EE">
                  <w:pPr>
                    <w:spacing w:before="18"/>
                    <w:ind w:left="103"/>
                    <w:rPr>
                      <w:sz w:val="20"/>
                    </w:rPr>
                  </w:pPr>
                  <w:r>
                    <w:rPr>
                      <w:sz w:val="20"/>
                    </w:rPr>
                    <w:t>…………………………………………………………………………………………………………………………</w:t>
                  </w:r>
                </w:p>
                <w:p w14:paraId="79CBD6FA" w14:textId="77777777" w:rsidR="003B7878" w:rsidRDefault="00BF15EE">
                  <w:pPr>
                    <w:spacing w:before="18"/>
                    <w:ind w:left="103"/>
                    <w:rPr>
                      <w:sz w:val="20"/>
                    </w:rPr>
                  </w:pPr>
                  <w:r>
                    <w:rPr>
                      <w:sz w:val="20"/>
                    </w:rPr>
                    <w:t>…………………………………………………………………………………………………………………………</w:t>
                  </w:r>
                </w:p>
                <w:p w14:paraId="1C033D6B" w14:textId="77777777" w:rsidR="003B7878" w:rsidRDefault="00BF15EE">
                  <w:pPr>
                    <w:spacing w:before="18"/>
                    <w:ind w:left="103"/>
                    <w:rPr>
                      <w:sz w:val="20"/>
                    </w:rPr>
                  </w:pPr>
                  <w:r>
                    <w:rPr>
                      <w:sz w:val="20"/>
                    </w:rPr>
                    <w:t>…………………………………………………………………………………………………………………………</w:t>
                  </w:r>
                </w:p>
                <w:p w14:paraId="4357EA71" w14:textId="77777777" w:rsidR="003B7878" w:rsidRDefault="00BF15EE">
                  <w:pPr>
                    <w:spacing w:before="18"/>
                    <w:ind w:left="103"/>
                    <w:rPr>
                      <w:sz w:val="20"/>
                    </w:rPr>
                  </w:pPr>
                  <w:r>
                    <w:rPr>
                      <w:sz w:val="20"/>
                    </w:rPr>
                    <w:t>…………………………………………………………………………………………………………………………</w:t>
                  </w:r>
                </w:p>
                <w:p w14:paraId="1EC9D036" w14:textId="77777777" w:rsidR="003B7878" w:rsidRDefault="00BF15EE">
                  <w:pPr>
                    <w:spacing w:before="18"/>
                    <w:ind w:left="103"/>
                    <w:rPr>
                      <w:sz w:val="20"/>
                    </w:rPr>
                  </w:pPr>
                  <w:r>
                    <w:rPr>
                      <w:sz w:val="20"/>
                    </w:rPr>
                    <w:t>…………………………………………………………………………………………………………………………</w:t>
                  </w:r>
                </w:p>
              </w:txbxContent>
            </v:textbox>
            <w10:wrap type="topAndBottom" anchorx="page"/>
          </v:shape>
        </w:pict>
      </w:r>
    </w:p>
    <w:p w14:paraId="7DF0DE95" w14:textId="77777777" w:rsidR="003B7878" w:rsidRDefault="00BF15EE">
      <w:pPr>
        <w:spacing w:before="88" w:line="276" w:lineRule="auto"/>
        <w:ind w:left="392" w:right="696"/>
        <w:rPr>
          <w:sz w:val="20"/>
        </w:rPr>
      </w:pPr>
      <w:r>
        <w:rPr>
          <w:b/>
          <w:sz w:val="20"/>
        </w:rPr>
        <w:t xml:space="preserve">Instructions. </w:t>
      </w:r>
      <w:r>
        <w:rPr>
          <w:sz w:val="20"/>
        </w:rPr>
        <w:t>Please complete this form with signatures included from all authors along with your submitted manuscript. The Editors will not process the submitted manuscript without this completed form included.</w:t>
      </w:r>
    </w:p>
    <w:p w14:paraId="1C97E9D9" w14:textId="77777777" w:rsidR="003B7878" w:rsidRDefault="003B7878">
      <w:pPr>
        <w:pStyle w:val="BodyText"/>
        <w:rPr>
          <w:sz w:val="22"/>
        </w:rPr>
      </w:pPr>
    </w:p>
    <w:p w14:paraId="0AF2FD15" w14:textId="77777777" w:rsidR="003B7878" w:rsidRDefault="003B7878">
      <w:pPr>
        <w:pStyle w:val="BodyText"/>
        <w:spacing w:before="8"/>
        <w:rPr>
          <w:sz w:val="29"/>
        </w:rPr>
      </w:pPr>
    </w:p>
    <w:p w14:paraId="26E3BA8A" w14:textId="77777777" w:rsidR="003B7878" w:rsidRDefault="00BF15EE">
      <w:pPr>
        <w:spacing w:before="1"/>
        <w:ind w:left="696"/>
        <w:rPr>
          <w:sz w:val="20"/>
        </w:rPr>
      </w:pPr>
      <w:r>
        <w:rPr>
          <w:color w:val="A6A6A6"/>
          <w:sz w:val="20"/>
        </w:rPr>
        <w:t>Signature</w:t>
      </w:r>
    </w:p>
    <w:p w14:paraId="0978048C" w14:textId="77777777" w:rsidR="003B7878" w:rsidRDefault="00BF15EE">
      <w:pPr>
        <w:spacing w:before="2" w:line="229" w:lineRule="exact"/>
        <w:ind w:left="392"/>
        <w:rPr>
          <w:sz w:val="20"/>
        </w:rPr>
      </w:pPr>
      <w:r>
        <w:rPr>
          <w:color w:val="808080"/>
          <w:sz w:val="20"/>
        </w:rPr>
        <w:t>Corresponding Author’s Name…</w:t>
      </w:r>
    </w:p>
    <w:p w14:paraId="5C531C1D" w14:textId="1BAD6D11" w:rsidR="003B7878" w:rsidRDefault="00BF15EE">
      <w:pPr>
        <w:tabs>
          <w:tab w:val="left" w:pos="6782"/>
        </w:tabs>
        <w:spacing w:line="229" w:lineRule="exact"/>
        <w:ind w:left="392"/>
        <w:rPr>
          <w:sz w:val="20"/>
        </w:rPr>
      </w:pPr>
      <w:r>
        <w:rPr>
          <w:sz w:val="20"/>
        </w:rPr>
        <w:t>Email:</w:t>
      </w:r>
      <w:r>
        <w:rPr>
          <w:spacing w:val="-1"/>
          <w:sz w:val="20"/>
        </w:rPr>
        <w:t xml:space="preserve"> </w:t>
      </w:r>
      <w:r w:rsidR="00017C80">
        <w:rPr>
          <w:sz w:val="20"/>
        </w:rPr>
        <w:t>syamsuri@unida.gontor.ac.id</w:t>
      </w:r>
      <w:r>
        <w:rPr>
          <w:sz w:val="20"/>
        </w:rPr>
        <w:tab/>
        <w:t>Submitted</w:t>
      </w:r>
      <w:r>
        <w:rPr>
          <w:spacing w:val="1"/>
          <w:sz w:val="20"/>
        </w:rPr>
        <w:t xml:space="preserve"> </w:t>
      </w:r>
      <w:r>
        <w:rPr>
          <w:sz w:val="20"/>
        </w:rPr>
        <w:t>Date:</w:t>
      </w:r>
      <w:r>
        <w:rPr>
          <w:color w:val="808080"/>
          <w:sz w:val="20"/>
        </w:rPr>
        <w:t>dd/mm/yyyy</w:t>
      </w:r>
    </w:p>
    <w:p w14:paraId="7B6A79A5" w14:textId="77777777" w:rsidR="003B7878" w:rsidRDefault="00391F86">
      <w:pPr>
        <w:pStyle w:val="BodyText"/>
        <w:rPr>
          <w:sz w:val="16"/>
        </w:rPr>
      </w:pPr>
      <w:r>
        <w:pict w14:anchorId="1CEF7292">
          <v:shape id="_x0000_s1027" style="position:absolute;margin-left:89.65pt;margin-top:11.4pt;width:415pt;height:.1pt;z-index:-15725568;mso-wrap-distance-left:0;mso-wrap-distance-right:0;mso-position-horizontal-relative:page" coordorigin="1793,228" coordsize="8300,0" path="m1793,228r8300,e" filled="f" strokeweight=".4pt">
            <v:path arrowok="t"/>
            <w10:wrap type="topAndBottom" anchorx="page"/>
          </v:shape>
        </w:pict>
      </w:r>
    </w:p>
    <w:p w14:paraId="3EC9AB79" w14:textId="77777777" w:rsidR="003B7878" w:rsidRDefault="00BF15EE">
      <w:pPr>
        <w:spacing w:line="200" w:lineRule="exact"/>
        <w:ind w:left="392"/>
        <w:rPr>
          <w:sz w:val="20"/>
        </w:rPr>
      </w:pPr>
      <w:r>
        <w:rPr>
          <w:b/>
          <w:sz w:val="20"/>
        </w:rPr>
        <w:t xml:space="preserve">* </w:t>
      </w:r>
      <w:r>
        <w:rPr>
          <w:sz w:val="20"/>
        </w:rPr>
        <w:t>Corresponding Author. The Corresponding Author is the person who is responsible for the manuscript as it</w:t>
      </w:r>
    </w:p>
    <w:p w14:paraId="59C41699" w14:textId="77777777" w:rsidR="003B7878" w:rsidRDefault="00BF15EE">
      <w:pPr>
        <w:spacing w:before="22" w:line="259" w:lineRule="auto"/>
        <w:ind w:left="392" w:right="696"/>
        <w:rPr>
          <w:sz w:val="20"/>
        </w:rPr>
      </w:pPr>
      <w:r>
        <w:rPr>
          <w:sz w:val="20"/>
        </w:rPr>
        <w:t>moves through the journal’s submission process. This person must be registered as an author who submits the article as all correspondence pertaining to the manuscript will be sent to him/her via the system.</w:t>
      </w:r>
    </w:p>
    <w:p w14:paraId="52A3DD06" w14:textId="77777777" w:rsidR="003B7878" w:rsidRDefault="003B7878">
      <w:pPr>
        <w:spacing w:line="259" w:lineRule="auto"/>
        <w:rPr>
          <w:sz w:val="20"/>
        </w:rPr>
        <w:sectPr w:rsidR="003B7878">
          <w:footerReference w:type="default" r:id="rId9"/>
          <w:type w:val="continuous"/>
          <w:pgSz w:w="12250" w:h="18720"/>
          <w:pgMar w:top="560" w:right="720" w:bottom="1140" w:left="1400" w:header="720" w:footer="941" w:gutter="0"/>
          <w:pgNumType w:start="1"/>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9302"/>
      </w:tblGrid>
      <w:tr w:rsidR="003B7878" w14:paraId="3963963B" w14:textId="77777777">
        <w:trPr>
          <w:trHeight w:val="819"/>
        </w:trPr>
        <w:tc>
          <w:tcPr>
            <w:tcW w:w="9302" w:type="dxa"/>
          </w:tcPr>
          <w:p w14:paraId="353AFEB5" w14:textId="77777777" w:rsidR="00BA28AD" w:rsidRPr="00B64FC6" w:rsidRDefault="00BA28AD" w:rsidP="00BA28AD">
            <w:pPr>
              <w:spacing w:before="113"/>
              <w:ind w:left="103"/>
              <w:jc w:val="center"/>
              <w:rPr>
                <w:rFonts w:asciiTheme="majorBidi" w:hAnsiTheme="majorBidi" w:cstheme="majorBidi"/>
                <w:sz w:val="20"/>
                <w:lang w:val="id-ID"/>
              </w:rPr>
            </w:pPr>
            <w:r w:rsidRPr="00B64FC6">
              <w:rPr>
                <w:rFonts w:asciiTheme="majorBidi" w:hAnsiTheme="majorBidi" w:cstheme="majorBidi"/>
                <w:b/>
                <w:bCs/>
                <w:sz w:val="24"/>
                <w:szCs w:val="24"/>
                <w:lang w:val="id-ID"/>
              </w:rPr>
              <w:lastRenderedPageBreak/>
              <w:t>THE ROLE OF CASH WAQF LINKED SUKUK BASED ON MUDARABAH CONTRACT AS MSME CAPITAL SOLUTION</w:t>
            </w:r>
          </w:p>
          <w:p w14:paraId="7363092A" w14:textId="7207EDCE" w:rsidR="003B7878" w:rsidRPr="00BA28AD" w:rsidRDefault="003B7878">
            <w:pPr>
              <w:pStyle w:val="TableParagraph"/>
              <w:ind w:left="200" w:right="575"/>
              <w:rPr>
                <w:b/>
                <w:sz w:val="28"/>
                <w:lang w:val="id-ID"/>
              </w:rPr>
            </w:pPr>
          </w:p>
        </w:tc>
      </w:tr>
      <w:tr w:rsidR="003B7878" w14:paraId="5E834D11" w14:textId="77777777">
        <w:trPr>
          <w:trHeight w:val="5915"/>
        </w:trPr>
        <w:tc>
          <w:tcPr>
            <w:tcW w:w="9302" w:type="dxa"/>
          </w:tcPr>
          <w:p w14:paraId="21C4BA62" w14:textId="77777777" w:rsidR="00BA28AD" w:rsidRPr="00B64FC6" w:rsidRDefault="00BA28AD" w:rsidP="00BA28AD">
            <w:pPr>
              <w:pStyle w:val="TableParagraph"/>
              <w:jc w:val="center"/>
              <w:rPr>
                <w:b/>
                <w:sz w:val="24"/>
                <w:szCs w:val="24"/>
                <w:lang w:val="id-ID"/>
              </w:rPr>
            </w:pPr>
            <w:r w:rsidRPr="00B64FC6">
              <w:rPr>
                <w:b/>
                <w:sz w:val="24"/>
                <w:szCs w:val="24"/>
                <w:lang w:val="id-ID"/>
              </w:rPr>
              <w:t>Syamsuri</w:t>
            </w:r>
            <w:r w:rsidRPr="00B64FC6">
              <w:rPr>
                <w:b/>
                <w:sz w:val="24"/>
                <w:szCs w:val="24"/>
                <w:vertAlign w:val="superscript"/>
                <w:lang w:val="id-ID"/>
              </w:rPr>
              <w:t>1*,</w:t>
            </w:r>
            <w:r w:rsidRPr="00B64FC6">
              <w:rPr>
                <w:b/>
                <w:sz w:val="24"/>
                <w:szCs w:val="24"/>
                <w:lang w:val="id-ID"/>
              </w:rPr>
              <w:t xml:space="preserve"> Farah Khoirunnisa</w:t>
            </w:r>
            <w:r w:rsidRPr="00B64FC6">
              <w:rPr>
                <w:b/>
                <w:sz w:val="24"/>
                <w:szCs w:val="24"/>
                <w:vertAlign w:val="superscript"/>
                <w:lang w:val="id-ID"/>
              </w:rPr>
              <w:t>2</w:t>
            </w:r>
            <w:r w:rsidRPr="00B64FC6">
              <w:rPr>
                <w:b/>
                <w:sz w:val="24"/>
                <w:szCs w:val="24"/>
                <w:lang w:val="id-ID"/>
              </w:rPr>
              <w:t>, and Silmi Kaffah</w:t>
            </w:r>
            <w:r w:rsidRPr="00B64FC6">
              <w:rPr>
                <w:b/>
                <w:sz w:val="24"/>
                <w:szCs w:val="24"/>
                <w:vertAlign w:val="superscript"/>
                <w:lang w:val="id-ID"/>
              </w:rPr>
              <w:t>3</w:t>
            </w:r>
          </w:p>
          <w:p w14:paraId="132F16B9" w14:textId="77777777" w:rsidR="00BA28AD" w:rsidRPr="00B64FC6" w:rsidRDefault="00BA28AD" w:rsidP="00BA28AD">
            <w:pPr>
              <w:pStyle w:val="TableParagraph"/>
              <w:jc w:val="center"/>
              <w:rPr>
                <w:bCs/>
                <w:sz w:val="24"/>
                <w:szCs w:val="24"/>
                <w:lang w:val="id-ID"/>
              </w:rPr>
            </w:pPr>
            <w:r w:rsidRPr="00B64FC6">
              <w:rPr>
                <w:bCs/>
                <w:sz w:val="24"/>
                <w:szCs w:val="24"/>
                <w:lang w:val="id-ID"/>
              </w:rPr>
              <w:t>Universitas Darussalam Gontor Ponorogo</w:t>
            </w:r>
          </w:p>
          <w:p w14:paraId="61DD8072" w14:textId="108777E0" w:rsidR="003B7878" w:rsidRDefault="00391F86" w:rsidP="00BA28AD">
            <w:pPr>
              <w:pStyle w:val="TableParagraph"/>
              <w:spacing w:before="4"/>
              <w:ind w:left="200"/>
              <w:jc w:val="center"/>
              <w:rPr>
                <w:sz w:val="24"/>
              </w:rPr>
            </w:pPr>
            <w:hyperlink r:id="rId10" w:history="1">
              <w:r w:rsidR="00BA28AD" w:rsidRPr="00B64FC6">
                <w:rPr>
                  <w:rStyle w:val="Hyperlink"/>
                  <w:sz w:val="24"/>
                  <w:szCs w:val="24"/>
                  <w:lang w:val="id-ID"/>
                </w:rPr>
                <w:t>syamsuri@unida.gontor.ac.id</w:t>
              </w:r>
            </w:hyperlink>
            <w:r w:rsidR="00BA28AD" w:rsidRPr="00B64FC6">
              <w:rPr>
                <w:sz w:val="24"/>
                <w:szCs w:val="24"/>
                <w:vertAlign w:val="superscript"/>
                <w:lang w:val="id-ID"/>
              </w:rPr>
              <w:t>1</w:t>
            </w:r>
            <w:r w:rsidR="00BA28AD" w:rsidRPr="00B64FC6">
              <w:rPr>
                <w:sz w:val="24"/>
                <w:szCs w:val="24"/>
                <w:lang w:val="id-ID"/>
              </w:rPr>
              <w:t xml:space="preserve">, </w:t>
            </w:r>
            <w:hyperlink r:id="rId11" w:history="1">
              <w:r w:rsidR="00BA28AD" w:rsidRPr="00B64FC6">
                <w:rPr>
                  <w:rStyle w:val="Hyperlink"/>
                  <w:sz w:val="24"/>
                  <w:szCs w:val="24"/>
                  <w:lang w:val="id-ID"/>
                </w:rPr>
                <w:t>farahchoir81097@gmail.com</w:t>
              </w:r>
              <w:r w:rsidR="00BA28AD" w:rsidRPr="00B64FC6">
                <w:rPr>
                  <w:rStyle w:val="Hyperlink"/>
                  <w:sz w:val="24"/>
                  <w:szCs w:val="24"/>
                  <w:u w:val="none"/>
                  <w:vertAlign w:val="superscript"/>
                  <w:lang w:val="id-ID"/>
                </w:rPr>
                <w:t>2</w:t>
              </w:r>
            </w:hyperlink>
            <w:r w:rsidR="00BA28AD" w:rsidRPr="00B64FC6">
              <w:rPr>
                <w:sz w:val="24"/>
                <w:szCs w:val="24"/>
                <w:lang w:val="id-ID"/>
              </w:rPr>
              <w:t xml:space="preserve">, </w:t>
            </w:r>
            <w:hyperlink r:id="rId12" w:history="1">
              <w:r w:rsidR="00BA28AD" w:rsidRPr="00B64FC6">
                <w:rPr>
                  <w:rStyle w:val="Hyperlink"/>
                  <w:sz w:val="24"/>
                  <w:szCs w:val="24"/>
                  <w:lang w:val="id-ID"/>
                </w:rPr>
                <w:t>silmikaffah@mhs.unida.gontor.ac.id</w:t>
              </w:r>
            </w:hyperlink>
            <w:r w:rsidR="00BA28AD" w:rsidRPr="00B64FC6">
              <w:rPr>
                <w:rStyle w:val="Hyperlink"/>
                <w:sz w:val="24"/>
                <w:szCs w:val="24"/>
                <w:u w:val="none"/>
                <w:vertAlign w:val="superscript"/>
                <w:lang w:val="id-ID"/>
              </w:rPr>
              <w:t>3</w:t>
            </w:r>
          </w:p>
          <w:p w14:paraId="09957A0C" w14:textId="380E767C" w:rsidR="003B7878" w:rsidRDefault="003B7878">
            <w:pPr>
              <w:pStyle w:val="TableParagraph"/>
              <w:spacing w:before="4"/>
              <w:ind w:left="200"/>
              <w:rPr>
                <w:sz w:val="24"/>
              </w:rPr>
            </w:pPr>
          </w:p>
          <w:p w14:paraId="4677CFAA" w14:textId="55523C8D" w:rsidR="003B7878" w:rsidRDefault="00BF15EE">
            <w:pPr>
              <w:pStyle w:val="TableParagraph"/>
              <w:spacing w:before="240" w:line="259" w:lineRule="auto"/>
              <w:ind w:left="200" w:right="197"/>
              <w:jc w:val="both"/>
              <w:rPr>
                <w:b/>
                <w:sz w:val="24"/>
              </w:rPr>
            </w:pPr>
            <w:r>
              <w:rPr>
                <w:b/>
                <w:sz w:val="24"/>
              </w:rPr>
              <w:t xml:space="preserve">Abstract: </w:t>
            </w:r>
            <w:r w:rsidR="00BA28AD" w:rsidRPr="00B64FC6">
              <w:rPr>
                <w:iCs/>
                <w:sz w:val="24"/>
                <w:szCs w:val="24"/>
                <w:lang w:val="id-ID"/>
              </w:rPr>
              <w:t xml:space="preserve">This study tries to present a capital solution for MSMEs through the Cash Waqf Linked Sukuk instrument with a mudharabah contract. When viewed from Mandiri Institute data in June 2021 regarding the causes of MSMEs closing their businesses, the main factor was caused by business capital problems with the highest percentage of respondents, namely 45%. Based on these problems, waqf is considered the best mechanism in funding MSME projects. Moreover, waqf has been growing and giving birth to new innovations, namely the Cash Waqf Linked Sukuk (CWLS) program. It can be seen from the increase in the SW-001 series CWLS product with the use of investment returns that have succeeded in providing recovery to the BMM and SME programs by providing capital financing to 100 MSMEs. The method used in this research is descriptive qualitative with a library research approach. The data taken is secondary data in the form of readings sourced from books, magazines or other sources from various literatures. This study found that Nazhir as waqf manager used cash waqf with a mudharabah contract to develop and optimize the basic assets of sukuk or waqf assets for the productive business sector. Then the proceeds from the sukuk base assets are returned to investors at maturity. Meanwhile, waqf assets are returned to business projects or </w:t>
            </w:r>
            <w:r w:rsidR="00BA28AD" w:rsidRPr="00B64FC6">
              <w:rPr>
                <w:i/>
                <w:sz w:val="24"/>
                <w:szCs w:val="24"/>
                <w:lang w:val="id-ID"/>
              </w:rPr>
              <w:t>mauquf 'alaih</w:t>
            </w:r>
            <w:r w:rsidR="00BA28AD" w:rsidRPr="00B64FC6">
              <w:rPr>
                <w:iCs/>
                <w:sz w:val="24"/>
                <w:szCs w:val="24"/>
                <w:lang w:val="id-ID"/>
              </w:rPr>
              <w:t>.</w:t>
            </w:r>
          </w:p>
          <w:p w14:paraId="5B465A1A" w14:textId="77777777" w:rsidR="003B7878" w:rsidRDefault="00BF15EE">
            <w:pPr>
              <w:pStyle w:val="TableParagraph"/>
              <w:spacing w:before="232" w:line="256" w:lineRule="exact"/>
              <w:ind w:left="200"/>
              <w:jc w:val="both"/>
              <w:rPr>
                <w:sz w:val="24"/>
                <w:szCs w:val="24"/>
                <w:lang w:val="id-ID"/>
              </w:rPr>
            </w:pPr>
            <w:r>
              <w:rPr>
                <w:b/>
                <w:sz w:val="24"/>
              </w:rPr>
              <w:t xml:space="preserve">Keywords: </w:t>
            </w:r>
            <w:r w:rsidR="00BA28AD" w:rsidRPr="00B64FC6">
              <w:rPr>
                <w:sz w:val="24"/>
                <w:szCs w:val="24"/>
                <w:lang w:val="id-ID"/>
              </w:rPr>
              <w:t>Cash Waqf Linked Sukuk, Mudarabah, Capital, MSME.</w:t>
            </w:r>
          </w:p>
          <w:p w14:paraId="7EF67182" w14:textId="77777777" w:rsidR="00BA28AD" w:rsidRDefault="00BA28AD">
            <w:pPr>
              <w:pStyle w:val="TableParagraph"/>
              <w:spacing w:before="232" w:line="256" w:lineRule="exact"/>
              <w:ind w:left="200"/>
              <w:jc w:val="both"/>
              <w:rPr>
                <w:sz w:val="24"/>
                <w:szCs w:val="24"/>
                <w:lang w:val="id-ID"/>
              </w:rPr>
            </w:pPr>
            <w:r>
              <w:rPr>
                <w:b/>
                <w:sz w:val="24"/>
              </w:rPr>
              <w:t xml:space="preserve">Abstrak: </w:t>
            </w:r>
            <w:r w:rsidRPr="00B64FC6">
              <w:rPr>
                <w:w w:val="105"/>
                <w:sz w:val="24"/>
                <w:szCs w:val="24"/>
                <w:lang w:val="id-ID"/>
              </w:rPr>
              <w:t xml:space="preserve">Penelitian ini mencoba menghadirkan suatu solusi permodalan bagi UMKM melalui instrument </w:t>
            </w:r>
            <w:r w:rsidRPr="00B64FC6">
              <w:rPr>
                <w:i/>
                <w:iCs/>
                <w:w w:val="105"/>
                <w:sz w:val="24"/>
                <w:szCs w:val="24"/>
                <w:lang w:val="id-ID"/>
              </w:rPr>
              <w:t>Cash Waqf Linked Sukuk</w:t>
            </w:r>
            <w:r w:rsidRPr="00B64FC6">
              <w:rPr>
                <w:w w:val="105"/>
                <w:sz w:val="24"/>
                <w:szCs w:val="24"/>
                <w:lang w:val="id-ID"/>
              </w:rPr>
              <w:t xml:space="preserve"> dengan akad </w:t>
            </w:r>
            <w:r w:rsidRPr="00B64FC6">
              <w:rPr>
                <w:i/>
                <w:iCs/>
                <w:w w:val="105"/>
                <w:sz w:val="24"/>
                <w:szCs w:val="24"/>
                <w:lang w:val="id-ID"/>
              </w:rPr>
              <w:t>mudharabah</w:t>
            </w:r>
            <w:r w:rsidRPr="00B64FC6">
              <w:rPr>
                <w:w w:val="105"/>
                <w:sz w:val="24"/>
                <w:szCs w:val="24"/>
                <w:lang w:val="id-ID"/>
              </w:rPr>
              <w:t xml:space="preserve">. Jika dilihat dari data Mandiri Institute pada Juni 2021 tentang penyebab UMKM tutup usaha, factor utamanya yaitu disebabkan oleh masalah permodalan usaha dengan persentase responden paling tinggi yaitu sejumlah 45%. Berdasarkan masalah tersebut, wakaf dianggap sebagai mekanisme terbaik dalam mendanai proyek UMKM. Apalagi wakaf telah semakin berkembang dan melahirkan inovasi baru yaitu program </w:t>
            </w:r>
            <w:r w:rsidRPr="00B64FC6">
              <w:rPr>
                <w:i/>
                <w:iCs/>
                <w:w w:val="105"/>
                <w:sz w:val="24"/>
                <w:szCs w:val="24"/>
                <w:lang w:val="id-ID"/>
              </w:rPr>
              <w:t>Cash Waqf Linked Sukuk</w:t>
            </w:r>
            <w:r w:rsidRPr="00B64FC6">
              <w:rPr>
                <w:w w:val="105"/>
                <w:sz w:val="24"/>
                <w:szCs w:val="24"/>
                <w:lang w:val="id-ID"/>
              </w:rPr>
              <w:t xml:space="preserve"> (CWLS). Terlihat dari peningkatan produk CWLS seri SW-001 dengan pemanfaatan hasil investasi telah berhasil memberikan pemulihan pada program BMM dan UKM dengan memberikan pembiayaan modal kepada 100 UMKM. Metode yang digunakan dalam penelitian ini yaitu kualitatif deskriptif dengan pendekatan studi pustaka (</w:t>
            </w:r>
            <w:r w:rsidRPr="00B64FC6">
              <w:rPr>
                <w:i/>
                <w:iCs/>
                <w:w w:val="105"/>
                <w:sz w:val="24"/>
                <w:szCs w:val="24"/>
                <w:lang w:val="id-ID"/>
              </w:rPr>
              <w:t>library research</w:t>
            </w:r>
            <w:r w:rsidRPr="00B64FC6">
              <w:rPr>
                <w:w w:val="105"/>
                <w:sz w:val="24"/>
                <w:szCs w:val="24"/>
                <w:lang w:val="id-ID"/>
              </w:rPr>
              <w:t xml:space="preserve">). Data yang diambil adalah data sekunder berupa </w:t>
            </w:r>
            <w:r w:rsidRPr="00B64FC6">
              <w:rPr>
                <w:sz w:val="24"/>
                <w:szCs w:val="24"/>
                <w:lang w:val="id-ID"/>
              </w:rPr>
              <w:t>pembacaan yang bersumber dari buku, majalah ataupun sumber lain dari berbagai literatur</w:t>
            </w:r>
            <w:r w:rsidRPr="00B64FC6">
              <w:rPr>
                <w:w w:val="105"/>
                <w:sz w:val="24"/>
                <w:szCs w:val="24"/>
                <w:lang w:val="id-ID"/>
              </w:rPr>
              <w:t xml:space="preserve">. Penelitian ini menemukan bahwa </w:t>
            </w:r>
            <w:r w:rsidRPr="00B64FC6">
              <w:rPr>
                <w:sz w:val="24"/>
                <w:szCs w:val="24"/>
                <w:lang w:val="id-ID"/>
              </w:rPr>
              <w:t xml:space="preserve">nazhir sebagai pengelola wakaf menggunakan wakaf uang dengan akad </w:t>
            </w:r>
            <w:r w:rsidRPr="00B54D7D">
              <w:rPr>
                <w:i/>
                <w:iCs/>
                <w:sz w:val="24"/>
                <w:szCs w:val="24"/>
                <w:lang w:val="id-ID"/>
              </w:rPr>
              <w:t>mudharabah</w:t>
            </w:r>
            <w:r w:rsidRPr="00B64FC6">
              <w:rPr>
                <w:sz w:val="24"/>
                <w:szCs w:val="24"/>
                <w:lang w:val="id-ID"/>
              </w:rPr>
              <w:t xml:space="preserve"> untuk melakukan pembangunan dan optimalisasi aset dasar sukuk ataupun aset wakaf untuk sector usaha produktif. Kemudian hasil asset dasar sukuk dikembalikan dananya kepada investor saat jatuh tempo. Sedangkan aset wakaf kembali diputar pada proyek usaha atau </w:t>
            </w:r>
            <w:r w:rsidRPr="00B64FC6">
              <w:rPr>
                <w:i/>
                <w:iCs/>
                <w:sz w:val="24"/>
                <w:szCs w:val="24"/>
                <w:lang w:val="id-ID"/>
              </w:rPr>
              <w:t>mauquf ‘alaih</w:t>
            </w:r>
            <w:r w:rsidRPr="00B64FC6">
              <w:rPr>
                <w:sz w:val="24"/>
                <w:szCs w:val="24"/>
                <w:lang w:val="id-ID"/>
              </w:rPr>
              <w:t>.</w:t>
            </w:r>
          </w:p>
          <w:p w14:paraId="7D667429" w14:textId="385FB014" w:rsidR="00BA28AD" w:rsidRPr="00BA28AD" w:rsidRDefault="00BA28AD">
            <w:pPr>
              <w:pStyle w:val="TableParagraph"/>
              <w:spacing w:before="232" w:line="256" w:lineRule="exact"/>
              <w:ind w:left="200"/>
              <w:jc w:val="both"/>
              <w:rPr>
                <w:sz w:val="24"/>
              </w:rPr>
            </w:pPr>
            <w:r>
              <w:rPr>
                <w:b/>
                <w:sz w:val="24"/>
              </w:rPr>
              <w:t xml:space="preserve">Kata Kunci: </w:t>
            </w:r>
            <w:r w:rsidRPr="00B54D7D">
              <w:rPr>
                <w:i/>
                <w:iCs/>
                <w:sz w:val="24"/>
                <w:szCs w:val="24"/>
                <w:lang w:val="id-ID"/>
              </w:rPr>
              <w:t>Cash Waqf Linked Sukuk</w:t>
            </w:r>
            <w:r w:rsidRPr="00B64FC6">
              <w:rPr>
                <w:sz w:val="24"/>
                <w:szCs w:val="24"/>
                <w:lang w:val="id-ID"/>
              </w:rPr>
              <w:t xml:space="preserve">, </w:t>
            </w:r>
            <w:r w:rsidRPr="00B54D7D">
              <w:rPr>
                <w:i/>
                <w:iCs/>
                <w:sz w:val="24"/>
                <w:szCs w:val="24"/>
                <w:lang w:val="id-ID"/>
              </w:rPr>
              <w:t>Mudharabah</w:t>
            </w:r>
            <w:r w:rsidRPr="00B64FC6">
              <w:rPr>
                <w:sz w:val="24"/>
                <w:szCs w:val="24"/>
                <w:lang w:val="id-ID"/>
              </w:rPr>
              <w:t>, Modal, UMKM</w:t>
            </w:r>
            <w:r w:rsidRPr="00B64FC6">
              <w:rPr>
                <w:i/>
                <w:iCs/>
                <w:sz w:val="24"/>
                <w:szCs w:val="24"/>
                <w:lang w:val="id-ID"/>
              </w:rPr>
              <w:t>.</w:t>
            </w:r>
          </w:p>
        </w:tc>
      </w:tr>
    </w:tbl>
    <w:p w14:paraId="6E306EE6" w14:textId="77777777" w:rsidR="003B7878" w:rsidRDefault="003B7878">
      <w:pPr>
        <w:pStyle w:val="BodyText"/>
        <w:spacing w:before="7"/>
        <w:rPr>
          <w:sz w:val="29"/>
        </w:rPr>
      </w:pPr>
    </w:p>
    <w:p w14:paraId="284BAAF9" w14:textId="29D14088" w:rsidR="003B7878" w:rsidRDefault="00BF15EE" w:rsidP="00393D9B">
      <w:pPr>
        <w:pStyle w:val="Heading1"/>
        <w:spacing w:before="90" w:line="360" w:lineRule="auto"/>
      </w:pPr>
      <w:r w:rsidRPr="00BA28AD">
        <w:t>INTRODUCTION</w:t>
      </w:r>
      <w:r>
        <w:rPr>
          <w:color w:val="365F91"/>
        </w:rPr>
        <w:t xml:space="preserve"> </w:t>
      </w:r>
    </w:p>
    <w:p w14:paraId="1F8647F3" w14:textId="3AC962FA" w:rsidR="00760DC1" w:rsidRDefault="00BA28AD" w:rsidP="00393D9B">
      <w:pPr>
        <w:pStyle w:val="BodyText"/>
        <w:spacing w:line="360" w:lineRule="auto"/>
        <w:ind w:left="300" w:right="692" w:firstLine="720"/>
        <w:jc w:val="both"/>
        <w:rPr>
          <w:lang w:val="id-ID"/>
        </w:rPr>
      </w:pPr>
      <w:r w:rsidRPr="00B64FC6">
        <w:rPr>
          <w:lang w:val="id-ID"/>
        </w:rPr>
        <w:t>The majority of the business world in Indonesia is currently still supported by micro, small and medium enterprises (MSMEs). Nationally, in 2018 the number of Micro and Small Enterprises in Indonesia reached 62,863,990 units (99.99%) with employment reaching 112,056,373 people. Meanwhile, the contribution of MSMEs to the national economy (GDP) was 61.1% and the remaining 38.9% was contributed by large business actors, which amounted to only 5.55. or 0.01% of the number of business actors</w:t>
      </w:r>
      <w:r>
        <w:t xml:space="preserve"> </w:t>
      </w:r>
      <w:r w:rsidR="00E93E3E">
        <w:rPr>
          <w:rStyle w:val="FootnoteReference"/>
          <w:lang w:val="id-ID"/>
        </w:rPr>
        <w:fldChar w:fldCharType="begin" w:fldLock="1"/>
      </w:r>
      <w:r w:rsidR="00E93E3E">
        <w:rPr>
          <w:rFonts w:cstheme="minorBidi"/>
          <w:lang w:val="id-ID"/>
        </w:rPr>
        <w:instrText>ADDIN CSL_CITATION {"citationItems":[{"id":"ITEM-1","itemData":{"author":[{"dropping-particle":"","family":"Nainggolan","given":"Edward UP","non-dropping-particle":"","parse-names":false,"suffix":""}],"container-title":"Senin, 24 Agustus 2020","id":"ITEM-1","issued":{"date-parts":[["2020"]]},"title":"UMKM Bangkit, Ekonomi Indonesia Terungkit","type":"article-newspaper"},"uris":["http://www.mendeley.com/documents/?uuid=4a0868b4-ecb0-4184-bf77-0b02add1fa9d"]}],"mendeley":{"formattedCitation":"(Nainggolan, 2020)","plainTextFormattedCitation":"(Nainggolan, 2020)","previouslyFormattedCitation":"(Nainggolan 2020)"},"properties":{"noteIndex":0},"schema":"https://github.com/citation-style-language/schema/raw/master/csl-citation.json"}</w:instrText>
      </w:r>
      <w:r w:rsidR="00E93E3E">
        <w:rPr>
          <w:rStyle w:val="FootnoteReference"/>
          <w:lang w:val="id-ID"/>
        </w:rPr>
        <w:fldChar w:fldCharType="separate"/>
      </w:r>
      <w:r w:rsidR="00E93E3E" w:rsidRPr="00E93E3E">
        <w:rPr>
          <w:rFonts w:cstheme="minorBidi"/>
          <w:noProof/>
          <w:lang w:val="id-ID"/>
        </w:rPr>
        <w:t>(Nainggolan, 2020)</w:t>
      </w:r>
      <w:r w:rsidR="00E93E3E">
        <w:rPr>
          <w:rStyle w:val="FootnoteReference"/>
          <w:lang w:val="id-ID"/>
        </w:rPr>
        <w:fldChar w:fldCharType="end"/>
      </w:r>
      <w:r>
        <w:t>.</w:t>
      </w:r>
      <w:r w:rsidRPr="00B64FC6">
        <w:rPr>
          <w:lang w:val="id-ID"/>
        </w:rPr>
        <w:t xml:space="preserve"> But unfortunately, in the midst of excellence as the backbone of the Indonesian economy, especially in times of crisis, Indonesian MSMEs in general are still faced with the main </w:t>
      </w:r>
      <w:r w:rsidRPr="00B64FC6">
        <w:rPr>
          <w:lang w:val="id-ID"/>
        </w:rPr>
        <w:lastRenderedPageBreak/>
        <w:t>fundamental problem, namely limited capital and access to financing</w:t>
      </w:r>
      <w:r>
        <w:t xml:space="preserve"> </w:t>
      </w:r>
      <w:r w:rsidR="00E93E3E">
        <w:rPr>
          <w:rStyle w:val="FootnoteReference"/>
          <w:rFonts w:eastAsia="MS Mincho"/>
          <w:lang w:val="id-ID"/>
        </w:rPr>
        <w:fldChar w:fldCharType="begin" w:fldLock="1"/>
      </w:r>
      <w:r w:rsidR="00E93E3E">
        <w:rPr>
          <w:rFonts w:eastAsia="MS Mincho" w:cstheme="minorBidi"/>
          <w:lang w:val="id-ID"/>
        </w:rPr>
        <w:instrText>ADDIN CSL_CITATION {"citationItems":[{"id":"ITEM-1","itemData":{"author":[{"dropping-particle":"","family":"LPPI","given":"Bank Indonesia","non-dropping-particle":"","parse-names":false,"suffix":""}],"id":"ITEM-1","issued":{"date-parts":[["2015"]]},"title":"Profil Bisnis Usaha Mikro, Kecil dan Menengah (UMKM)","type":"report"},"uris":["http://www.mendeley.com/documents/?uuid=046a11f5-484a-4297-be7b-a082796d598b"]}],"mendeley":{"formattedCitation":"(LPPI, 2015)","plainTextFormattedCitation":"(LPPI, 2015)","previouslyFormattedCitation":"(LPPI 2015)"},"properties":{"noteIndex":0},"schema":"https://github.com/citation-style-language/schema/raw/master/csl-citation.json"}</w:instrText>
      </w:r>
      <w:r w:rsidR="00E93E3E">
        <w:rPr>
          <w:rStyle w:val="FootnoteReference"/>
          <w:rFonts w:eastAsia="MS Mincho"/>
          <w:lang w:val="id-ID"/>
        </w:rPr>
        <w:fldChar w:fldCharType="separate"/>
      </w:r>
      <w:r w:rsidR="00E93E3E" w:rsidRPr="00E93E3E">
        <w:rPr>
          <w:rFonts w:eastAsia="MS Mincho" w:cstheme="minorBidi"/>
          <w:noProof/>
          <w:lang w:val="id-ID"/>
        </w:rPr>
        <w:t>(LPPI, 2015)</w:t>
      </w:r>
      <w:r w:rsidR="00E93E3E">
        <w:rPr>
          <w:rStyle w:val="FootnoteReference"/>
          <w:rFonts w:eastAsia="MS Mincho"/>
          <w:lang w:val="id-ID"/>
        </w:rPr>
        <w:fldChar w:fldCharType="end"/>
      </w:r>
      <w:r>
        <w:rPr>
          <w:rFonts w:eastAsia="MS Mincho"/>
        </w:rPr>
        <w:t>.</w:t>
      </w:r>
      <w:r w:rsidRPr="00B64FC6">
        <w:rPr>
          <w:lang w:val="id-ID"/>
        </w:rPr>
        <w:t xml:space="preserve"> This can be seen in the following data:</w:t>
      </w:r>
    </w:p>
    <w:p w14:paraId="3AF35C43" w14:textId="7FCF0833" w:rsidR="00760DC1" w:rsidRPr="0000031E" w:rsidRDefault="00760DC1" w:rsidP="0000031E">
      <w:pPr>
        <w:pStyle w:val="BodyText"/>
        <w:spacing w:line="360" w:lineRule="auto"/>
        <w:ind w:left="270" w:right="692"/>
        <w:jc w:val="center"/>
        <w:rPr>
          <w:b/>
          <w:bCs/>
        </w:rPr>
      </w:pPr>
      <w:r w:rsidRPr="00760DC1">
        <w:rPr>
          <w:b/>
          <w:bCs/>
        </w:rPr>
        <w:t>Figure 1.</w:t>
      </w:r>
      <w:r w:rsidR="0000031E">
        <w:rPr>
          <w:b/>
          <w:bCs/>
        </w:rPr>
        <w:t xml:space="preserve"> </w:t>
      </w:r>
      <w:r w:rsidRPr="00B64FC6">
        <w:rPr>
          <w:b/>
          <w:bCs/>
          <w:lang w:val="id-ID"/>
        </w:rPr>
        <w:t>Causes of MSME to Close Business at the Beginning of the Second Quarter of 2021</w:t>
      </w:r>
    </w:p>
    <w:p w14:paraId="3DAF48BD" w14:textId="10DF6A06" w:rsidR="0000031E" w:rsidRDefault="00B24FB2" w:rsidP="00760DC1">
      <w:pPr>
        <w:pStyle w:val="BodyText"/>
        <w:spacing w:line="360" w:lineRule="auto"/>
        <w:ind w:left="270" w:right="692"/>
        <w:jc w:val="center"/>
        <w:rPr>
          <w:b/>
          <w:bCs/>
          <w:lang w:val="id-ID"/>
        </w:rPr>
      </w:pPr>
      <w:r w:rsidRPr="00B64FC6">
        <w:rPr>
          <w:noProof/>
          <w:lang w:val="id-ID"/>
        </w:rPr>
        <w:drawing>
          <wp:inline distT="0" distB="0" distL="0" distR="0" wp14:anchorId="65F322FF" wp14:editId="68456514">
            <wp:extent cx="5781675" cy="2671948"/>
            <wp:effectExtent l="0" t="0" r="0" b="0"/>
            <wp:docPr id="5" name="Chart 5">
              <a:extLst xmlns:a="http://schemas.openxmlformats.org/drawingml/2006/main">
                <a:ext uri="{FF2B5EF4-FFF2-40B4-BE49-F238E27FC236}">
                  <a16:creationId xmlns:a16="http://schemas.microsoft.com/office/drawing/2014/main" id="{4B86A2D0-62A5-4BF9-88E1-A0C05035EA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CA8F82" w14:textId="4EB095B9" w:rsidR="00B24FB2" w:rsidRPr="00813E4C" w:rsidRDefault="00B24FB2" w:rsidP="00B24FB2">
      <w:pPr>
        <w:pStyle w:val="BodyText"/>
        <w:spacing w:line="360" w:lineRule="auto"/>
        <w:ind w:left="270" w:right="692"/>
        <w:rPr>
          <w:i/>
          <w:iCs/>
        </w:rPr>
      </w:pPr>
      <w:r w:rsidRPr="00813E4C">
        <w:rPr>
          <w:i/>
          <w:iCs/>
          <w:lang w:val="id-ID"/>
        </w:rPr>
        <w:t>Source:</w:t>
      </w:r>
      <w:r w:rsidR="00813E4C" w:rsidRPr="00813E4C">
        <w:rPr>
          <w:i/>
          <w:iCs/>
        </w:rPr>
        <w:t xml:space="preserve"> Mandiri Institute, </w:t>
      </w:r>
      <w:r w:rsidR="00813E4C" w:rsidRPr="00813E4C">
        <w:rPr>
          <w:rFonts w:ascii="Cambria" w:hAnsi="Cambria" w:cstheme="majorBidi"/>
          <w:i/>
          <w:iCs/>
          <w:lang w:val="id-ID"/>
        </w:rPr>
        <w:t>30</w:t>
      </w:r>
      <w:r w:rsidR="00813E4C" w:rsidRPr="00813E4C">
        <w:rPr>
          <w:rFonts w:ascii="Cambria" w:hAnsi="Cambria" w:cstheme="majorBidi"/>
          <w:i/>
          <w:iCs/>
          <w:vertAlign w:val="superscript"/>
          <w:lang w:val="id-ID"/>
        </w:rPr>
        <w:t>th</w:t>
      </w:r>
      <w:r w:rsidR="00813E4C" w:rsidRPr="00813E4C">
        <w:rPr>
          <w:rFonts w:ascii="Cambria" w:hAnsi="Cambria" w:cstheme="majorBidi"/>
          <w:i/>
          <w:iCs/>
          <w:lang w:val="id-ID"/>
        </w:rPr>
        <w:t xml:space="preserve"> of  June 2021</w:t>
      </w:r>
      <w:r w:rsidR="00813E4C" w:rsidRPr="00813E4C">
        <w:rPr>
          <w:rFonts w:ascii="Cambria" w:hAnsi="Cambria" w:cstheme="majorBidi"/>
          <w:i/>
          <w:iCs/>
        </w:rPr>
        <w:t xml:space="preserve"> </w:t>
      </w:r>
      <w:r w:rsidR="00813E4C" w:rsidRPr="00813E4C">
        <w:rPr>
          <w:i/>
          <w:iCs/>
          <w:lang w:val="id-ID"/>
        </w:rPr>
        <w:t>(</w:t>
      </w:r>
      <w:r w:rsidR="00813E4C" w:rsidRPr="00813E4C">
        <w:rPr>
          <w:i/>
          <w:iCs/>
        </w:rPr>
        <w:t>Data Processed)</w:t>
      </w:r>
    </w:p>
    <w:p w14:paraId="696CB87C" w14:textId="0BBDA6C6" w:rsidR="00B24FB2" w:rsidRDefault="00B24FB2" w:rsidP="00B24FB2">
      <w:pPr>
        <w:pStyle w:val="BodyText"/>
        <w:spacing w:line="360" w:lineRule="auto"/>
        <w:ind w:left="274" w:right="691" w:firstLine="720"/>
        <w:jc w:val="both"/>
        <w:rPr>
          <w:rFonts w:eastAsia="MS Mincho"/>
        </w:rPr>
      </w:pPr>
      <w:r w:rsidRPr="00B64FC6">
        <w:rPr>
          <w:lang w:val="id-ID"/>
        </w:rPr>
        <w:t>The data shows that there are still 7.1% of micro, small, and medium enterprises (MSMEs) in Indonesia that will stop operating in March-April 2021. The main factor for these MSME actors to close their businesses due to capital problems. This is as stated by 45% of respondents. As many as 23% of respondents stopped operating because they considered their MSME business prospects in the future to be less attractive. Moreover, the Covid-19 coronavirus pandemic has also impacted trading activities. As many as 14% of respondents stopped operating because they admitted that it was difficult to find raw materials. Meanwhile, there are 9% of respondents who stopped operating due to changing professions to become workers</w:t>
      </w:r>
      <w:r>
        <w:t xml:space="preserve"> </w:t>
      </w:r>
      <w:r w:rsidR="00E93E3E">
        <w:rPr>
          <w:rStyle w:val="FootnoteReference"/>
          <w:rFonts w:eastAsia="MS Mincho"/>
          <w:lang w:val="id-ID"/>
        </w:rPr>
        <w:fldChar w:fldCharType="begin" w:fldLock="1"/>
      </w:r>
      <w:r w:rsidR="00E93E3E">
        <w:rPr>
          <w:rFonts w:eastAsia="MS Mincho" w:cstheme="minorBidi"/>
          <w:lang w:val="id-ID"/>
        </w:rPr>
        <w:instrText>ADDIN CSL_CITATION {"citationItems":[{"id":"ITEM-1","itemData":{"author":[{"dropping-particle":"","family":"Mandiri Institute","given":"","non-dropping-particle":"","parse-names":false,"suffix":""}],"id":"ITEM-1","issued":{"date-parts":[["2021"]]},"title":"Penyebab UMKM Tutup pada Awal Kuartal-II","type":"report"},"uris":["http://www.mendeley.com/documents/?uuid=cbe33dd6-63b0-4580-8679-dc2a3760094c"]}],"mendeley":{"formattedCitation":"(Mandiri Institute, 2021)","plainTextFormattedCitation":"(Mandiri Institute, 2021)","previouslyFormattedCitation":"(Mandiri Institute 2021)"},"properties":{"noteIndex":0},"schema":"https://github.com/citation-style-language/schema/raw/master/csl-citation.json"}</w:instrText>
      </w:r>
      <w:r w:rsidR="00E93E3E">
        <w:rPr>
          <w:rStyle w:val="FootnoteReference"/>
          <w:rFonts w:eastAsia="MS Mincho"/>
          <w:lang w:val="id-ID"/>
        </w:rPr>
        <w:fldChar w:fldCharType="separate"/>
      </w:r>
      <w:r w:rsidR="00E93E3E" w:rsidRPr="00E93E3E">
        <w:rPr>
          <w:rFonts w:eastAsia="MS Mincho" w:cstheme="minorBidi"/>
          <w:noProof/>
          <w:lang w:val="id-ID"/>
        </w:rPr>
        <w:t>(Mandiri Institute, 2021)</w:t>
      </w:r>
      <w:r w:rsidR="00E93E3E">
        <w:rPr>
          <w:rStyle w:val="FootnoteReference"/>
          <w:rFonts w:eastAsia="MS Mincho"/>
          <w:lang w:val="id-ID"/>
        </w:rPr>
        <w:fldChar w:fldCharType="end"/>
      </w:r>
      <w:r>
        <w:rPr>
          <w:rFonts w:eastAsia="MS Mincho"/>
        </w:rPr>
        <w:t>.</w:t>
      </w:r>
    </w:p>
    <w:p w14:paraId="0B86F5EE" w14:textId="2E3A88B8" w:rsidR="00B24FB2" w:rsidRDefault="00B24FB2" w:rsidP="00B24FB2">
      <w:pPr>
        <w:pStyle w:val="BodyText"/>
        <w:spacing w:line="360" w:lineRule="auto"/>
        <w:ind w:left="274" w:right="691" w:firstLine="720"/>
        <w:jc w:val="both"/>
        <w:rPr>
          <w:rFonts w:eastAsia="MS Mincho"/>
        </w:rPr>
      </w:pPr>
      <w:r w:rsidRPr="00B64FC6">
        <w:rPr>
          <w:lang w:val="id-ID"/>
        </w:rPr>
        <w:t>Based on business capital issues, waqf is considered the best mechanism in funding MSME projects. Even in Muslim countries, waqf is in the spotlight because it has been proven to have contributed to solving various state problems</w:t>
      </w:r>
      <w:r>
        <w:t xml:space="preserve"> </w:t>
      </w:r>
      <w:r w:rsidR="00E93E3E">
        <w:rPr>
          <w:rStyle w:val="FootnoteReference"/>
        </w:rPr>
        <w:fldChar w:fldCharType="begin" w:fldLock="1"/>
      </w:r>
      <w:r w:rsidR="00E93E3E">
        <w:rPr>
          <w:rFonts w:cstheme="minorBidi"/>
        </w:rPr>
        <w:instrText>ADDIN CSL_CITATION {"citationItems":[{"id":"ITEM-1","itemData":{"DOI":"10.35891/ml.v12i1.1939","ISSN":"2087-9636","abstract":"The discussion of poverty has become a mandatory agenda in every country, including Indonesia. This is evidenced by the budget issued by the government for public welfare. This study will further discuss the potential of waqf in Indonesia as an alternative to reducing poverty in Indonesia. The data collection process is carried out by collecting books, journals, articles, and online sites. The results of the analysis found that Indonesia has a large potential for waqf, this can be seen from the population of Indonesia which is predominantly Muslim, the income occupation sector of Indonesia, and the employment sector of Indonesia's population. In addition endowments can contribute to reducing poverty in Indonesian society through meeting the basic needs of the community, community businesses, and religious communities.\r _______________________________________________________________\r Pembahasan kemiskinan sudah menjadi agenda wajib di setiap negara, termasuk Indonesia. Hal tersebut dibuktikan dengan anggaran yang dikeluarkan pemerintah untuk kesejahteraan masyarakat. Kajian ini akan membahas lebih jauh tentang potensi wakaf di Indonesia sebagai salah satu alternatif penanggulangan kemiskinan di Indonesia. Proses pengumpulan data dilakukan dengan mengumpulkan buku, jurnal, artikel, dan situs online. Hasil analisis menemukan bahwa Indonesia memiliki potensi wakaf yang besar, hal ini terlihat dari jumlah penduduk Indonesia yang mayoritas beragama Islam, sektor pendapatan pekerjaan Indonesia, dan sektor ketenagakerjaan penduduk Indonesia. Selain itu wakaf dapat berkontribusi untuk mengurangi kemiskinan masyarakat Indonesia melalui pemenuhan kebutuhan dasar masyarakat, usaha masyarakat, dan umat beragama.","author":[{"dropping-particle":"","family":"Syamsuri","given":"","non-dropping-particle":"","parse-names":false,"suffix":""},{"dropping-particle":"","family":"Perdi","given":"Perdi Fauji Rohman","non-dropping-particle":"","parse-names":false,"suffix":""},{"dropping-particle":"","family":"Aris Stianto","given":"","non-dropping-particle":"","parse-names":false,"suffix":""}],"container-title":"Malia (Terakreditasi)","id":"ITEM-1","issue":"1","issued":{"date-parts":[["2020"]]},"page":"79-94","title":"Potensi Wakaf di Indonesia (Kontribusi Wakaf dalam Mengurangi Kemiskinan)","type":"article-journal","volume":"12"},"uris":["http://www.mendeley.com/documents/?uuid=15915661-0a6a-4a7e-8880-af7589f19e0b"]}],"mendeley":{"formattedCitation":"(Syamsuri et al., 2020)","plainTextFormattedCitation":"(Syamsuri et al., 2020)","previouslyFormattedCitation":"(Syamsuri, Perdi, and Aris Stianto 2020)"},"properties":{"noteIndex":0},"schema":"https://github.com/citation-style-language/schema/raw/master/csl-citation.json"}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(Syamsuri et al., 2020)</w:t>
      </w:r>
      <w:r w:rsidR="00E93E3E">
        <w:rPr>
          <w:rStyle w:val="FootnoteReference"/>
        </w:rPr>
        <w:fldChar w:fldCharType="end"/>
      </w:r>
      <w:r>
        <w:t>.</w:t>
      </w:r>
      <w:r w:rsidRPr="00B64FC6">
        <w:rPr>
          <w:lang w:val="id-ID"/>
        </w:rPr>
        <w:t xml:space="preserve"> The financing of waqf development is not only for religious purposes, but also includes education, health, economy, social and others. It is said, the development of waqf carried out must be supported by the inflow of funds to ensure that waqf assets are produced and maintained as best as possible. Among the ways that can be taken are through income generation from the profits derived from the project itself or through continuous waqf donations from the community</w:t>
      </w:r>
      <w:r>
        <w:t xml:space="preserve"> </w:t>
      </w:r>
      <w:r w:rsidR="00E93E3E">
        <w:rPr>
          <w:rStyle w:val="FootnoteReference"/>
        </w:rPr>
        <w:fldChar w:fldCharType="begin" w:fldLock="1"/>
      </w:r>
      <w:r w:rsidR="00E93E3E">
        <w:rPr>
          <w:rFonts w:cstheme="minorBidi"/>
        </w:rPr>
        <w:instrText>ADDIN CSL_CITATION {"citationItems":[{"id":"ITEM-1","itemData":{"author":[{"dropping-particle":"","family":"Fazial","given":"Farahdina","non-dropping-particle":"","parse-names":false,"suffix":""},{"dropping-particle":"","family":"Abdullah","given":"Sakinatul Raadiyah","non-dropping-particle":"","parse-names":false,"suffix":""},{"dropping-particle":"","family":"Saiful","given":"Muhammad","non-dropping-particle":"","parse-names":false,"suffix":""},{"dropping-particle":"","family":"Ismail","given":"Islam","non-dropping-particle":"","parse-names":false,"suffix":""},{"dropping-particle":"","family":"Said","given":"Shahirah","non-dropping-particle":"","parse-names":false,"suffix":""}],"container-title":"Journal of Contemporary Social Science and Educational Studies","id":"ITEM-1","issue":"2","issued":{"date-parts":[["2021"]]},"page":"14-18","title":"Sustainability Financing Waqf development on Pondok Institution through Mudharabah Method","type":"article-journal","volume":"1"},"uris":["http://www.mendeley.com/documents/?uuid=f3e74abd-d8fe-4c41-b934-c58dfc613458"]}],"mendeley":{"formattedCitation":"(Fazial et al., 2021)","plainTextFormattedCitation":"(Fazial et al., 2021)","previouslyFormattedCitation":"(Fazial et al. 2021)"},"properties":{"noteIndex":0},"schema":"https://github.com/citation-style-language/schema/raw/master/csl-citation.json"}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(Fazial et al., 2021)</w:t>
      </w:r>
      <w:r w:rsidR="00E93E3E">
        <w:rPr>
          <w:rStyle w:val="FootnoteReference"/>
        </w:rPr>
        <w:fldChar w:fldCharType="end"/>
      </w:r>
      <w:r>
        <w:t>.</w:t>
      </w:r>
    </w:p>
    <w:p w14:paraId="45D2D53A" w14:textId="5BCFAD3F" w:rsidR="00B24FB2" w:rsidRDefault="00B24FB2" w:rsidP="00B24FB2">
      <w:pPr>
        <w:pStyle w:val="BodyText"/>
        <w:spacing w:line="360" w:lineRule="auto"/>
        <w:ind w:left="274" w:right="691" w:firstLine="720"/>
        <w:jc w:val="both"/>
        <w:rPr>
          <w:rFonts w:eastAsia="MS Mincho"/>
        </w:rPr>
      </w:pPr>
      <w:r w:rsidRPr="00B64FC6">
        <w:rPr>
          <w:lang w:val="id-ID"/>
        </w:rPr>
        <w:t>The development of innovation from waqf gave birth to a new instrument, namely Cash Waqf Linked Sukuk (CWLS) by investing waqf funds into products in the form of State sukuk and providing returns so that they become a driving force in productive activities</w:t>
      </w:r>
      <w:r>
        <w:t xml:space="preserve"> </w:t>
      </w:r>
      <w:r w:rsidR="00E93E3E">
        <w:rPr>
          <w:rStyle w:val="FootnoteReference"/>
        </w:rPr>
        <w:fldChar w:fldCharType="begin" w:fldLock="1"/>
      </w:r>
      <w:r w:rsidR="00E93E3E">
        <w:rPr>
          <w:rFonts w:cstheme="minorBidi"/>
        </w:rPr>
        <w:instrText>ADDIN CSL_CITATION {"citationItems":[{"id":"ITEM-1","itemData":{"DOI":"10.30595/jhes.v4i1.10275","ISSN":"2715-2510","abstract":"Tulisan ini dimaksudkan untuk mengetahui peran Cash Waqf Linked Sukuk sebagai salah satu inovasi baru dari islamic social finance dalam membantu program pemulihan ekonomi nasional yang dilakukan oleh pemerintah di tengah pandemi COVID-19. Tulisan ini merupakan salah satu jenis penelitian kepustakaan dengan pendekatan kualitatif. Dari hasil penelitian diketahui bahwa peran Cash Waqf Linked Sukuk dalam membantu pemerintah memulihkan ekonomi nasional adalah bahwa hasil penjualan Cash Waqf Linked Sukuk ini dapat dijadikan sebagai sumber pembiayaan baru untuk pembangunan nasional dengan biaya yang murah, selain itu imbal hasil dari Cash Waqf Linked Sukuk ini dapat digunakan untuk program sosial yang ditujukan bagi masyarakat yang membutuhkan terutama masyarakat yang terdampak pandemi COVID-19.","author":[{"dropping-particle":"","family":"Anindhita","given":"Aulia Eka","non-dropping-particle":"","parse-names":false,"suffix":""}],"container-title":"Jurnal Hukum Ekonomi Syariah","id":"ITEM-1","issue":"1","issued":{"date-parts":[["2021"]]},"page":"37","title":"Cash Waqf Linked Sukuk Sebagai Instrumen Pemulihan Ekonomi Nasional Akibat Covid-19","type":"article-journal","volume":"4"},"uris":["http://www.mendeley.com/documents/?uuid=35fd80f0-40c3-4258-879e-8f78b8b029d6"]}],"mendeley":{"formattedCitation":"(Anindhita, 2021)","plainTextFormattedCitation":"(Anindhita, 2021)","previouslyFormattedCitation":"(Anindhita 2021)"},"properties":{"noteIndex":0},"schema":"https://github.com/citation-style-language/schema/raw/master/csl-citation.json"}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(Anindhita, 2021)</w:t>
      </w:r>
      <w:r w:rsidR="00E93E3E">
        <w:rPr>
          <w:rStyle w:val="FootnoteReference"/>
        </w:rPr>
        <w:fldChar w:fldCharType="end"/>
      </w:r>
      <w:r w:rsidRPr="00B64FC6">
        <w:rPr>
          <w:lang w:val="id-ID"/>
        </w:rPr>
        <w:t>. The existence of Cash Waqf Linked Sukuk is a contribution of Islamic finance to strengthen the economy in Indonesia and increase the development of productive waqf for the benefit of the ummah</w:t>
      </w:r>
      <w:r>
        <w:t xml:space="preserve"> </w:t>
      </w:r>
      <w:r w:rsidR="00E93E3E">
        <w:rPr>
          <w:rStyle w:val="FootnoteReference"/>
        </w:rPr>
        <w:fldChar w:fldCharType="begin" w:fldLock="1"/>
      </w:r>
      <w:r w:rsidR="00E93E3E">
        <w:rPr>
          <w:rFonts w:cstheme="minorBidi"/>
        </w:rPr>
        <w:instrText>ADDIN CSL_CITATION {"citationItems":[{"id":"ITEM-1","itemData":{"author":[{"dropping-particle":"","family":"Siregar","given":"Kiki Hardianyash","non-dropping-particle":"","parse-names":false,"suffix":""},{"dropping-particle":"","family":"Manday","given":"Chon Cho Reynols","non-dropping-particle":"","parse-names":false,"suffix":""},{"dropping-particle":"","family":"Efendi","given":"Bakhtiar","non-dropping-particle":"","parse-names":false,"suffix":""}],"container-title":"JEpa","id":"ITEM-1","issue":"2","issued":{"date-parts":[["2021"]]},"title":"A MODEL CASH WAQF LINKED SUKUK (CWLS): INSTRUMEN KETAHANAN PANGAN INDONESIA SDGs","type":"article-journal","volume":"6"},"uris":["http://www.mendeley.com/documents/?uuid=1a9e3367-a2e1-498c-8f20-dda36082caf6"]}],"mendeley":{"formattedCitation":"(Siregar et al., 2021)","plainTextFormattedCitation":"(Siregar et al., 2021)","previouslyFormattedCitation":"(Siregar, Manday, and Efendi 2021)"},"properties":{"noteIndex":0},"schema":"https://github.com/citation-style-language/schema/raw/master/csl-citation.json"}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(Siregar et al., 2021)</w:t>
      </w:r>
      <w:r w:rsidR="00E93E3E">
        <w:rPr>
          <w:rStyle w:val="FootnoteReference"/>
        </w:rPr>
        <w:fldChar w:fldCharType="end"/>
      </w:r>
      <w:r w:rsidRPr="00B64FC6">
        <w:rPr>
          <w:lang w:val="id-ID"/>
        </w:rPr>
        <w:t xml:space="preserve">. The Cash Waqf Linked Sukuk policy provides space for stakeholders to be able to maximize their responsibilities in managing waqf funds. The three major institutions and organizations involved are the Indonesian Waqf Board (BWI), </w:t>
      </w:r>
      <w:r w:rsidRPr="00B64FC6">
        <w:rPr>
          <w:lang w:val="id-ID"/>
        </w:rPr>
        <w:lastRenderedPageBreak/>
        <w:t>Bank Indonesia (BI) and the Ministry of Finance</w:t>
      </w:r>
      <w:r>
        <w:t xml:space="preserve"> </w:t>
      </w:r>
      <w:r w:rsidR="00E93E3E">
        <w:rPr>
          <w:rStyle w:val="FootnoteReference"/>
        </w:rPr>
        <w:fldChar w:fldCharType="begin" w:fldLock="1"/>
      </w:r>
      <w:r w:rsidR="00E93E3E">
        <w:rPr>
          <w:rFonts w:cstheme="minorBidi"/>
        </w:rPr>
        <w:instrText>ADDIN CSL_CITATION {"citationItems":[{"id":"ITEM-1","itemData":{"DOI":"10.37302/jbi.v14i1.343","ISSN":"1978-9009","abstract":"Penelitian bertujuan untuk menganalisis potensi Cash Waqf Linked Sukuk (CWLS) sebagai instrumen pembiayaan pemulihan pandemi Covid-19 di Indonesia. Penelitian menggunakan pendekatan kualitatif deksriptif dengan mengkaji dan menganalisis fakta, pendapat ahli, teori, dan penelitian terdahulu terkait dengan CWLS dan potensi pengembangannya. Penelitian menemukan bahwa CWLS dapat menjadi alternatif instrumen keuangan islam yang berkelanjutan di Indonesia dan berpotensi menjadi sumber dana pembiayaan pemulihan dampak ekonomi akibat pandemi Covid-19. Instrumen ini sangat cocok karena memiliki fleksibilitas tinggi, menarik bagi kelas menengah filantropi muslim, instumen CWLS juga memenuhi prasyarat pembiayaan pemulihan pandemi Covid-19 yang membutuhkan pembiayaan jangka pendek dan menengah. Model CWLS sebagai sumber pembiayaan pemulihan dampak ekonomi akibat Covid-19 memerlukan koordinasi antara Badan Wakaf Indonesia, Kementerian Keuangan, Pelaksana Program PEN dan organisasi atau instansi pengelola dana umat untuk mengelola dana wakaf uang.","author":[{"dropping-particle":"","family":"Rahman","given":"Muh Idhiel Fitriawan","non-dropping-particle":"","parse-names":false,"suffix":""},{"dropping-particle":"","family":"Nurwahidin","given":"Nurwahidin","non-dropping-particle":"","parse-names":false,"suffix":""},{"dropping-particle":"","family":"Adnan","given":"Naif","non-dropping-particle":"","parse-names":false,"suffix":""}],"container-title":"Jurnal Bimas Islam","id":"ITEM-1","issue":"1","issued":{"date-parts":[["2021"]]},"page":"77-102","title":"Analisis Model Cash Waqf Linked Sukuk (CWLS) Sebagai Instrumen Pembiayaan Pemulihan Dampak Pandemi Covid-19","type":"article-journal","volume":"14"},"uris":["http://www.mendeley.com/documents/?uuid=9e6222de-229b-4f88-9c51-8a1763d891f0"]}],"mendeley":{"formattedCitation":"(Rahman et al., 2021)","plainTextFormattedCitation":"(Rahman et al., 2021)","previouslyFormattedCitation":"(Rahman, Nurwahidin, and Adnan 2021)"},"properties":{"noteIndex":0},"schema":"https://github.com/citation-style-language/schema/raw/master/csl-citation.json"}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(Rahman et al., 2021)</w:t>
      </w:r>
      <w:r w:rsidR="00E93E3E">
        <w:rPr>
          <w:rStyle w:val="FootnoteReference"/>
        </w:rPr>
        <w:fldChar w:fldCharType="end"/>
      </w:r>
      <w:r w:rsidRPr="00B64FC6">
        <w:rPr>
          <w:lang w:val="id-ID"/>
        </w:rPr>
        <w:t>.</w:t>
      </w:r>
    </w:p>
    <w:p w14:paraId="639BECE2" w14:textId="61B0FDE3" w:rsidR="00B24FB2" w:rsidRDefault="00B24FB2" w:rsidP="00B24FB2">
      <w:pPr>
        <w:pStyle w:val="BodyText"/>
        <w:spacing w:line="360" w:lineRule="auto"/>
        <w:ind w:left="274" w:right="691" w:firstLine="720"/>
        <w:jc w:val="both"/>
        <w:rPr>
          <w:lang w:val="id-ID"/>
        </w:rPr>
      </w:pPr>
      <w:r w:rsidRPr="00B64FC6">
        <w:rPr>
          <w:lang w:val="id-ID"/>
        </w:rPr>
        <w:t>Optimization of the development of Cash Waqf Linked Sukuk can be seen from the increase in the SW-001 series CWLS product by utilizing investment returns on discounts, expansion of new waqf assets, namely by renovation and procurement of health facilities, as has been realized at Waqf Hospital Achmad Wardi Serang Banten, namely by holding free cataract eye surgery, procuring an ambulance whose benefits can be felt by many people during the pandemic. Likewise in the CWLS sector for the recovery of the national economy as evidenced by the existence of the BMM and SME programs with a target of approximately 100 MSMEs which are financed and provided with a business capital of Rp. 3 million, also get benefits in the form of mentoring and training for these MSMEs</w:t>
      </w:r>
      <w:r>
        <w:t xml:space="preserve"> </w:t>
      </w:r>
      <w:r w:rsidR="00E93E3E">
        <w:rPr>
          <w:rStyle w:val="FootnoteReference"/>
        </w:rPr>
        <w:fldChar w:fldCharType="begin" w:fldLock="1"/>
      </w:r>
      <w:r w:rsidR="00E93E3E">
        <w:rPr>
          <w:rFonts w:cstheme="minorBidi"/>
        </w:rPr>
        <w:instrText>ADDIN CSL_CITATION {"citationItems":[{"id":"ITEM-1","itemData":{"DOI":"10.1905/iqtishadia.v8i2.4762","author":[{"dropping-particle":"","family":"Winarto","given":"Ashif Jauhar","non-dropping-particle":"","parse-names":false,"suffix":""},{"dropping-particle":"","family":"Fageh","given":"Achmad","non-dropping-particle":"","parse-names":false,"suffix":""},{"dropping-particle":"","family":"Hamdan","given":"Muhammad","non-dropping-particle":"","parse-names":false,"suffix":""},{"dropping-particle":"","family":"Masduqie","given":"Ali","non-dropping-particle":"","parse-names":false,"suffix":""}],"container-title":"Iqtishadia: Jurnal Ekonomi dan Perbankan Syariah","id":"ITEM-1","issued":{"date-parts":[["2021"]]},"page":"159","title":"Peran Cash Waqf Linked Sukuk (CWLS) Dalam Optimalisasi Pemulihan Ekonomi Nasional Di Masa Pandemi","type":"article-journal","volume":"8, No. 2"},"uris":["http://www.mendeley.com/documents/?uuid=70a6150e-2a57-41a0-b40b-8d16a6de0c5e"]}],"mendeley":{"formattedCitation":"(Winarto et al., 2021)","plainTextFormattedCitation":"(Winarto et al., 2021)","previouslyFormattedCitation":"(Winarto et al. 2021)"},"properties":{"noteIndex":0},"schema":"https://github.com/citation-style-language/schema/raw/master/csl-citation.json"}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(Winarto et al., 2021)</w:t>
      </w:r>
      <w:r w:rsidR="00E93E3E">
        <w:rPr>
          <w:rStyle w:val="FootnoteReference"/>
        </w:rPr>
        <w:fldChar w:fldCharType="end"/>
      </w:r>
      <w:r w:rsidRPr="00B64FC6">
        <w:rPr>
          <w:lang w:val="id-ID"/>
        </w:rPr>
        <w:t>.</w:t>
      </w:r>
    </w:p>
    <w:p w14:paraId="322B87F9" w14:textId="30E67349" w:rsidR="00B24FB2" w:rsidRDefault="00B24FB2" w:rsidP="00B24FB2">
      <w:pPr>
        <w:pStyle w:val="BodyText"/>
        <w:spacing w:line="360" w:lineRule="auto"/>
        <w:ind w:left="274" w:right="691" w:firstLine="720"/>
        <w:jc w:val="both"/>
        <w:rPr>
          <w:rFonts w:eastAsia="MS Mincho"/>
        </w:rPr>
      </w:pPr>
      <w:r w:rsidRPr="00B64FC6">
        <w:rPr>
          <w:lang w:val="id-ID"/>
        </w:rPr>
        <w:t xml:space="preserve">Talking about MSMEs, it cannot be separated from business financing activities by financial institutions, banks and non-banks with a profit-sharing financing model, namely mudharabah. When it comes to waqf, several studies have discussed the implementation of cash waqf based on mudharabah contracts. As in the study </w:t>
      </w:r>
      <w:r w:rsidR="00E93E3E">
        <w:rPr>
          <w:rStyle w:val="FootnoteReference"/>
          <w:lang w:val="id-ID"/>
        </w:rPr>
        <w:fldChar w:fldCharType="begin" w:fldLock="1"/>
      </w:r>
      <w:r w:rsidR="00E93E3E">
        <w:rPr>
          <w:rFonts w:cstheme="minorBidi"/>
          <w:lang w:val="id-ID"/>
        </w:rPr>
        <w:instrText>ADDIN CSL_CITATION {"citationItems":[{"id":"ITEM-1","itemData":{"author":[{"dropping-particle":"","family":"Fazial","given":"Farahdina","non-dropping-particle":"","parse-names":false,"suffix":""},{"dropping-particle":"","family":"Abdullah","given":"Sakinatul Raadiyah","non-dropping-particle":"","parse-names":false,"suffix":""},{"dropping-particle":"","family":"Saiful","given":"Muhammad","non-dropping-particle":"","parse-names":false,"suffix":""},{"dropping-particle":"","family":"Ismail","given":"Islam","non-dropping-particle":"","parse-names":false,"suffix":""},{"dropping-particle":"","family":"Said","given":"Shahirah","non-dropping-particle":"","parse-names":false,"suffix":""}],"container-title":"Journal of Contemporary Social Science and Educational Studies","id":"ITEM-1","issue":"2","issued":{"date-parts":[["2021"]]},"page":"14-18","title":"Sustainability Financing Waqf development on Pondok Institution through Mudharabah Method","type":"article-journal","volume":"1"},"uris":["http://www.mendeley.com/documents/?uuid=f3e74abd-d8fe-4c41-b934-c58dfc613458"]}],"mendeley":{"formattedCitation":"(Fazial et al., 2021)","plainTextFormattedCitation":"(Fazial et al., 2021)","previouslyFormattedCitation":"(Fazial et al. 2021)"},"properties":{"noteIndex":0},"schema":"https://github.com/citation-style-language/schema/raw/master/csl-citation.json"}</w:instrText>
      </w:r>
      <w:r w:rsidR="00E93E3E">
        <w:rPr>
          <w:rStyle w:val="FootnoteReference"/>
          <w:lang w:val="id-ID"/>
        </w:rPr>
        <w:fldChar w:fldCharType="separate"/>
      </w:r>
      <w:r w:rsidR="00E93E3E" w:rsidRPr="00E93E3E">
        <w:rPr>
          <w:rFonts w:cstheme="minorBidi"/>
          <w:noProof/>
          <w:lang w:val="id-ID"/>
        </w:rPr>
        <w:t>(Fazial et al., 2021)</w:t>
      </w:r>
      <w:r w:rsidR="00E93E3E">
        <w:rPr>
          <w:rStyle w:val="FootnoteReference"/>
          <w:lang w:val="id-ID"/>
        </w:rPr>
        <w:fldChar w:fldCharType="end"/>
      </w:r>
      <w:r w:rsidRPr="00B64FC6">
        <w:rPr>
          <w:lang w:val="id-ID"/>
        </w:rPr>
        <w:t xml:space="preserve"> which found that mudharabah has the potential as a financing instrument for the development of waqf in cottage institutions. In another study</w:t>
      </w:r>
      <w:r>
        <w:t>,</w:t>
      </w:r>
      <w:r w:rsidRPr="00B64FC6">
        <w:rPr>
          <w:lang w:val="id-ID"/>
        </w:rPr>
        <w:t xml:space="preserve"> </w:t>
      </w:r>
      <w:r w:rsidR="00E93E3E">
        <w:rPr>
          <w:rStyle w:val="FootnoteReference"/>
          <w:rFonts w:eastAsia="MS Mincho"/>
          <w:lang w:val="id-ID"/>
        </w:rPr>
        <w:fldChar w:fldCharType="begin" w:fldLock="1"/>
      </w:r>
      <w:r w:rsidR="00E93E3E">
        <w:rPr>
          <w:rFonts w:eastAsia="MS Mincho" w:cstheme="minorBidi"/>
          <w:lang w:val="id-ID"/>
        </w:rPr>
        <w:instrText>ADDIN CSL_CITATION {"citationItems":[{"id":"ITEM-1","itemData":{"DOI":"10.21043/tawazun.v2i2.6067","ISSN":"2655-9021","abstract":"&lt;p&gt;Salah satu filantropi Islam yang berkembang pada saat ini adalah wakaf tunai. Wakaf tunai dinilai memiliki tingkat fleksibilitas yang lebih tinggi dibandingkan dengan wakaf tradisional. Di Indonesia, praktek pemberdayaan wakaf masih belum optimal. Paradigma masyarakat tentang wakaf masih terbatas pada persoalan ibadah. Untuk mendorong giat berwakaf tunai di masyarakat, tidak cukup dilakukan dengan cara sosialisasi dan edukasi. Pemerintah harus memberikan keteladanan berwakaf tunai kepada masyarakat. Dengan menggunakan metode eksploratif, penulis menyajikan konsep keteladanan pemerintah melalui Bank Wakaf Tani untuk menguatkan sektor pertanian di Indonesia. Konsep Bank Wakaf Tani merupakan wakaf tunai dari Kementerian Pertanian yang diperuntukkan bagi petani kurang mampu. Dengan skema mudharabah, Bank Wakaf Tani diharapkan mampu menjadi mitra bagi petani untuk menuju kesejahteraan. Secara keseluruhan makalah ini memiliki misi untuk mendorong model-model pemberdayaan wakaf tunai untuk dapat menjadi acuan pemberdayaan wakaf tunai dalam rangka meningkatkan kesejahteraan bangsa.&lt;em&gt; &lt;/em&gt;&lt;/p&gt;","author":[{"dropping-particle":"","family":"Istikomah","given":"Istikomah","non-dropping-particle":"","parse-names":false,"suffix":""}],"container-title":"TAWAZUN : Journal of Sharia Economic Law","id":"ITEM-1","issue":"2","issued":{"date-parts":[["2019"]]},"page":"135","title":"Penguatan Sektor Pertanian Melalui Bank Wakaf Tani Berbasis Mudharabah","type":"article-journal","volume":"2"},"uris":["http://www.mendeley.com/documents/?uuid=e5b1094f-d9e0-4326-886e-c6514f69ed1b"]}],"mendeley":{"formattedCitation":"(Istikomah, 2019)","plainTextFormattedCitation":"(Istikomah, 2019)","previouslyFormattedCitation":"(Istikomah 2019)"},"properties":{"noteIndex":0},"schema":"https://github.com/citation-style-language/schema/raw/master/csl-citation.json"}</w:instrText>
      </w:r>
      <w:r w:rsidR="00E93E3E">
        <w:rPr>
          <w:rStyle w:val="FootnoteReference"/>
          <w:rFonts w:eastAsia="MS Mincho"/>
          <w:lang w:val="id-ID"/>
        </w:rPr>
        <w:fldChar w:fldCharType="separate"/>
      </w:r>
      <w:r w:rsidR="00E93E3E" w:rsidRPr="00E93E3E">
        <w:rPr>
          <w:rFonts w:eastAsia="MS Mincho" w:cstheme="minorBidi"/>
          <w:bCs/>
          <w:noProof/>
        </w:rPr>
        <w:t>(Istikomah, 2019)</w:t>
      </w:r>
      <w:r w:rsidR="00E93E3E">
        <w:rPr>
          <w:rStyle w:val="FootnoteReference"/>
          <w:rFonts w:eastAsia="MS Mincho"/>
          <w:lang w:val="id-ID"/>
        </w:rPr>
        <w:fldChar w:fldCharType="end"/>
      </w:r>
      <w:r w:rsidRPr="00B64FC6">
        <w:rPr>
          <w:lang w:val="id-ID"/>
        </w:rPr>
        <w:t xml:space="preserve"> found that to encourage active cash waqf in the community, it was not enough to do socialization and education. According to him, with the mudharabah scheme, Bank Waqf Tani is expected to be a partner for farmers to achieve prosperity.</w:t>
      </w:r>
    </w:p>
    <w:p w14:paraId="7FF57CA2" w14:textId="7B37119F" w:rsidR="001E6273" w:rsidRDefault="00B24FB2" w:rsidP="00B24FB2">
      <w:pPr>
        <w:pStyle w:val="BodyText"/>
        <w:spacing w:line="360" w:lineRule="auto"/>
        <w:ind w:left="274" w:right="691" w:firstLine="720"/>
        <w:jc w:val="both"/>
        <w:rPr>
          <w:lang w:val="id-ID"/>
        </w:rPr>
      </w:pPr>
      <w:r w:rsidRPr="00B64FC6">
        <w:rPr>
          <w:lang w:val="id-ID"/>
        </w:rPr>
        <w:t xml:space="preserve">Also on research </w:t>
      </w:r>
      <w:r w:rsidR="00E93E3E">
        <w:rPr>
          <w:rStyle w:val="FootnoteReference"/>
          <w:lang w:val="id-ID"/>
        </w:rPr>
        <w:fldChar w:fldCharType="begin" w:fldLock="1"/>
      </w:r>
      <w:r w:rsidR="00E93E3E">
        <w:rPr>
          <w:rFonts w:cstheme="minorBidi"/>
          <w:lang w:val="id-ID"/>
        </w:rPr>
        <w:instrText>ADDIN CSL_CITATION {"citationItems":[{"id":"ITEM-1","itemData":{"DOI":"10.47467/alkharaj.v3i1.267","ISSN":"2656-2871","abstract":"This study aims to formulate an innovative financing model and sustainable business assistance through the mudharabah linked waqf scheme. The method used is descriptive qualitative in the form of reviewing scientific journals, books, official news, reports and related regulations which are analyzed by content analysis. Mudharabah linked waqf is an innovation and integration of financing to Micro, Small, and Medium Enterprises (MSMEs) where the composition of the source of funds comes from commercial funds and cash waqf funds managed by Koperasi Syirkah Berkah Bersama (KSBB) through a collaboration with Indonesian Muslim Entrepreneurs Community (KPMI) chapter Surabaya. Funds will be channeled to low-risk MSME projects recommended by KPMI Surabaya with a duration of fewer than six months. The surplus of cash waqf will be distributed to social, education, economy, and da’wah activities in the form of sustainable business development and fiqh muamalah assistance by KPMI Surabaya, and the rest distributed as an incentive to reduce Murabaha margins for startups. Risk mitigation is carried out through collateral requirements, guarantor, incentive-compatible contract applications to determine cash flows and related parties in the project, as well as post-project financial audits. This model has implications for strengthening the roles of KSBB and KPMI Surabaya in encouraging literacy, inclusion, and innovation in deepening sustainable Islamic financial products, in order to strengthen the economy of ummah in the real sector","author":[{"dropping-particle":"","family":"Majid","given":"Rifaldi -","non-dropping-particle":"","parse-names":false,"suffix":""}],"container-title":"Al-Kharaj : Jurnal Ekonomi, Keuangan &amp; Bisnis Syariah","id":"ITEM-1","issue":"1","issued":{"date-parts":[["2021"]]},"page":"102-118","title":"Mudharabah Linked Waqf: Inovasi Model Pembiayaan Berkelanjutan untuk UMKM","type":"article-journal","volume":"3"},"uris":["http://www.mendeley.com/documents/?uuid=5ed7553f-88fe-44d9-8aa5-bb17b3fd782f"]}],"mendeley":{"formattedCitation":"(Majid, 2021)","plainTextFormattedCitation":"(Majid, 2021)","previouslyFormattedCitation":"(Majid 2021)"},"properties":{"noteIndex":0},"schema":"https://github.com/citation-style-language/schema/raw/master/csl-citation.json"}</w:instrText>
      </w:r>
      <w:r w:rsidR="00E93E3E">
        <w:rPr>
          <w:rStyle w:val="FootnoteReference"/>
          <w:lang w:val="id-ID"/>
        </w:rPr>
        <w:fldChar w:fldCharType="separate"/>
      </w:r>
      <w:r w:rsidR="00E93E3E" w:rsidRPr="00E93E3E">
        <w:rPr>
          <w:rFonts w:cstheme="minorBidi"/>
          <w:bCs/>
          <w:noProof/>
        </w:rPr>
        <w:t>(Majid, 2021)</w:t>
      </w:r>
      <w:r w:rsidR="00E93E3E">
        <w:rPr>
          <w:rStyle w:val="FootnoteReference"/>
          <w:lang w:val="id-ID"/>
        </w:rPr>
        <w:fldChar w:fldCharType="end"/>
      </w:r>
      <w:r>
        <w:rPr>
          <w:rFonts w:eastAsia="MS Mincho"/>
        </w:rPr>
        <w:t xml:space="preserve"> </w:t>
      </w:r>
      <w:r w:rsidRPr="00B64FC6">
        <w:rPr>
          <w:lang w:val="id-ID"/>
        </w:rPr>
        <w:t>that formulates innovative financing models and sustainable business assistance through the mudharabah linked waqf scheme. The scheme is an innovation and integration of MSME financing with a composition of funding sources originating from commercial funds and cash waqf. According to him, this model has implications for strengthening the role of the Berkah Bersama Syariah Cooperative and the Indonesian Muslim Entrepreneurs Community in Surabaya in encouraging literacy, inclusion, and innovation in deepening sustainable Islamic financial products in order to strengthen the community's economy in the real sector. However, in this study, the author wants to focus more on how the role of Cash Waqf Linked Sukuk in helping to alleviate MSME capital problems in Indonesia.</w:t>
      </w:r>
    </w:p>
    <w:p w14:paraId="7ED07C4A" w14:textId="5B3F7698" w:rsidR="001E6273" w:rsidRDefault="001E6273" w:rsidP="001E6273">
      <w:pPr>
        <w:pStyle w:val="Heading1"/>
        <w:spacing w:line="360" w:lineRule="auto"/>
      </w:pPr>
      <w:r w:rsidRPr="00B24FB2">
        <w:t xml:space="preserve">LITERATURE REVIEW </w:t>
      </w:r>
    </w:p>
    <w:p w14:paraId="2875EC78" w14:textId="77777777" w:rsidR="001E6273" w:rsidRDefault="001E6273" w:rsidP="001E6273">
      <w:pPr>
        <w:pStyle w:val="BodyText"/>
        <w:spacing w:line="360" w:lineRule="auto"/>
        <w:ind w:left="300" w:hanging="30"/>
        <w:jc w:val="both"/>
      </w:pPr>
      <w:r w:rsidRPr="00D13FF4">
        <w:rPr>
          <w:b/>
          <w:bCs/>
          <w:lang w:val="id-ID"/>
        </w:rPr>
        <w:t>Cash Waqf Linked Sukuk</w:t>
      </w:r>
    </w:p>
    <w:p w14:paraId="4F2280C9" w14:textId="77777777" w:rsidR="00C341B0" w:rsidRDefault="001E6273" w:rsidP="00C341B0">
      <w:pPr>
        <w:pStyle w:val="BodyText"/>
        <w:spacing w:line="360" w:lineRule="auto"/>
        <w:ind w:left="270" w:right="680" w:firstLine="810"/>
        <w:jc w:val="both"/>
      </w:pPr>
      <w:r w:rsidRPr="00D13FF4">
        <w:rPr>
          <w:lang w:val="id-ID"/>
        </w:rPr>
        <w:t>Cash Waqf Linked Sukuk is one of the waqf crowdfunding platforms in Indonesia. It is a sovereign sukuk which is issued by the Government of Indonesia that is form of waqf crowdfunding integrated with sukuk</w:t>
      </w:r>
      <w:r>
        <w:t xml:space="preserve"> </w:t>
      </w:r>
      <w:r w:rsidR="00E93E3E">
        <w:rPr>
          <w:rStyle w:val="FootnoteReference"/>
        </w:rPr>
        <w:fldChar w:fldCharType="begin" w:fldLock="1"/>
      </w:r>
      <w:r w:rsidR="00E93E3E">
        <w:rPr>
          <w:rFonts w:cstheme="minorBidi"/>
        </w:rPr>
        <w:instrText>ADDIN CSL_CITATION {"citationItems":[{"id":"ITEM-1","itemData":{"author":[{"dropping-particle":"","family":"Muhammad Nabil Al-Munawwar, Patricia Ordonez de Pablos, Zhang","given":"Xi","non-dropping-particle":"","parse-names":false,"suffix":""}],"id":"ITEM-1","issued":{"date-parts":[["2021"]]},"number-of-pages":"41","publisher":"Business Science Reference","publisher-place":"United States","title":"Handbook of Research on Disruptive Innovation and Digital Transformation in Asia","type":"book"},"uris":["http://www.mendeley.com/documents/?uuid=5c3cee13-50cd-4c41-a4ef-9eff0a241bc9"]}],"mendeley":{"formattedCitation":"(Muhammad Nabil Al-Munawwar, Patricia Ordonez de Pablos, Zhang, 2021a)","plainTextFormattedCitation":"(Muhammad Nabil Al-Munawwar, Patricia Ordonez de Pablos, Zhang, 2021a)","previouslyFormattedCitation":"(Muhammad Nabil Al-Munawwar, Patricia Ordonez de Pablos, Zhang 2021a)"},"properties":{"noteIndex":0},"schema":"https://github.com/citation-style-language/schema/raw/master/csl-citation.json"}</w:instrText>
      </w:r>
      <w:r w:rsidR="00E93E3E">
        <w:rPr>
          <w:rStyle w:val="FootnoteReference"/>
        </w:rPr>
        <w:fldChar w:fldCharType="separate"/>
      </w:r>
      <w:r w:rsidR="00E93E3E" w:rsidRPr="00E93E3E">
        <w:rPr>
          <w:rFonts w:cstheme="minorBidi"/>
          <w:noProof/>
        </w:rPr>
        <w:t>(Muhammad Nabil Al-Munawwar, Patricia Ordonez de Pablos, Zhang, 2021a)</w:t>
      </w:r>
      <w:r w:rsidR="00E93E3E">
        <w:rPr>
          <w:rStyle w:val="FootnoteReference"/>
        </w:rPr>
        <w:fldChar w:fldCharType="end"/>
      </w:r>
      <w:r w:rsidRPr="00D13FF4">
        <w:rPr>
          <w:lang w:val="id-ID"/>
        </w:rPr>
        <w:t xml:space="preserve">. Cash Waqf Linked Sukuk are also understood as a combination of religious social funds and commercial social funds allocated to the development sector of the Indonesian economy. The Indonesian government on October 9, 2020 innovated to issue Cash Waqf Linked Sukuk Retail (CWLS Retail) series SWR 001 which is a cash waqf investment in state sukuk, the rewards are distributed by Nadzir (manager of waqf funds and activities) to finance social programs and economic empowerment of the people. Cash Waqf Linked Sukuk (CWLS) is a manifestation of the productive waqf program of the Indonesian Waqf Board in </w:t>
      </w:r>
      <w:r w:rsidRPr="00D13FF4">
        <w:rPr>
          <w:lang w:val="id-ID"/>
        </w:rPr>
        <w:lastRenderedPageBreak/>
        <w:t>collaboration with the Ministry of Finance and Bank Indonesia as a facilitator</w:t>
      </w:r>
      <w:r>
        <w:t xml:space="preserve"> </w:t>
      </w:r>
      <w:r w:rsidR="00E93E3E">
        <w:rPr>
          <w:rStyle w:val="FootnoteReference"/>
        </w:rPr>
        <w:fldChar w:fldCharType="begin" w:fldLock="1"/>
      </w:r>
      <w:r w:rsidR="00E93E3E">
        <w:rPr>
          <w:rFonts w:cstheme="minorBidi"/>
        </w:rPr>
        <w:instrText>ADDIN CSL_CITATION {"citationItems":[{"id":"ITEM-1","itemData":{"author":[{"dropping-particle":"","family":"Syarif","given":"Ahmad","non-dropping-particle":"","parse-names":false,"suffix":""}],"id":"ITEM-1","issued":{"date-parts":[["2021"]]},"number-of-pages":"99","publisher":"Bening Media Publishing","title":"Ekonomi Islam: Suatu Pendekatan Kontemporer","type":"book"},"uris":["http://www.mendeley.com/documents/?uuid=1fb06ded-6a3b-429e-b887-489095fbd710"]}],"mendeley":{"formattedCitation":"(Syarif, 2021)","plainTextFormattedCitation":"(Syarif, 2021)","previouslyFormattedCitation":"(Syarif 2021)"},"properties":{"noteIndex":0},"schema":"https://github.com/citation-style-language/schema/raw/master/csl-citation.json"}</w:instrText>
      </w:r>
      <w:r w:rsidR="00E93E3E">
        <w:rPr>
          <w:rStyle w:val="FootnoteReference"/>
        </w:rPr>
        <w:fldChar w:fldCharType="separate"/>
      </w:r>
      <w:r w:rsidR="00E93E3E" w:rsidRPr="00E93E3E">
        <w:rPr>
          <w:rFonts w:cstheme="minorBidi"/>
          <w:noProof/>
        </w:rPr>
        <w:t>(Syarif, 2021)</w:t>
      </w:r>
      <w:r w:rsidR="00E93E3E">
        <w:rPr>
          <w:rStyle w:val="FootnoteReference"/>
        </w:rPr>
        <w:fldChar w:fldCharType="end"/>
      </w:r>
      <w:r w:rsidRPr="00D13FF4">
        <w:rPr>
          <w:lang w:val="id-ID"/>
        </w:rPr>
        <w:t>.</w:t>
      </w:r>
    </w:p>
    <w:p w14:paraId="42897D1B" w14:textId="77777777" w:rsidR="00C341B0" w:rsidRDefault="001E6273" w:rsidP="00C341B0">
      <w:pPr>
        <w:pStyle w:val="BodyText"/>
        <w:spacing w:line="360" w:lineRule="auto"/>
        <w:ind w:left="270" w:right="680" w:firstLine="810"/>
        <w:jc w:val="both"/>
      </w:pPr>
      <w:r w:rsidRPr="00D13FF4">
        <w:rPr>
          <w:lang w:val="id-ID"/>
        </w:rPr>
        <w:t>In general, the allocation is starting from the collection of cash waqf by the Indonesian Waqf Board as Nadzir through BNI Syariah and Bank Muamalat Indonesia as a Sharia Financial Institution Recipient of Cash Waqf, then it will be managed and placed on State Sukuk or State Sharia Securities issued by the Ministry of Finance</w:t>
      </w:r>
      <w:r>
        <w:t xml:space="preserve"> </w:t>
      </w:r>
      <w:r w:rsidR="00E93E3E">
        <w:rPr>
          <w:rStyle w:val="FootnoteReference"/>
        </w:rPr>
        <w:fldChar w:fldCharType="begin" w:fldLock="1"/>
      </w:r>
      <w:r w:rsidR="00E93E3E">
        <w:rPr>
          <w:rFonts w:cstheme="minorBidi"/>
        </w:rPr>
        <w:instrText>ADDIN CSL_CITATION {"citationItems":[{"id":"ITEM-1","itemData":{"ISSN":"2621-5306","abstract":"Law Number 41 of 2004 concerning waqf was born as a result of a long process of searching carried out by Indonesian ulama in response to the dynamics of development related to patronage. Waqf in the Muslim world has long been known as a form of Jariyah that aims to improve the level of social and welfare of the people. One form of endowment that has recently begun to be introduced is the endowment of money. Money Waqf as an alternative to poverty alleviation has been implemented in several Islamic countries. endowments of money open up unique opportunities for the creation of investments in the fields of religion, education and social service. Savings from high-income residents can be utilized through the exchange of the Wakaf Money Certificate. While the income obtained from the management of waqf money can be spent on a variety of different purposes such as maintaining the assets of the waqf itself. In addition, endowments of money can also function as a strategic investment to eradicate poverty and deal with backwardness in the economic and educational, research and health fields. In realizing national development strategies and policies that aim to create a just, prosperous and prosperous society and to restore the economic sector, it needs to be accompanied by optimal management of state finances through increased efficiency in management and sources of financing. Potential sources of national development financing using financial instruments syari'ah-based has great opportunities that have not been optimally utilized. Then was born the Sukuk Cash Waqf Linked, which aims to optimize the management of the Waqf Money. Money waqf as a sharia economic financial sector needs to be developed through the development of sharia financial instruments as part of the national economic system in order to improve social welfare for all Indonesian people. The method used in this article is a descriptive qualitative method by reviewing the literature. This article tries to present about Cash Waqf Linked Sukuk as part of the instrument of the Ministry of State Finance that guarantees certainty and security in managing waqf money.","author":[{"dropping-particle":"","family":"Paul","given":"Wina","non-dropping-particle":"","parse-names":false,"suffix":""},{"dropping-particle":"","family":"Faudji","given":"Rachmad","non-dropping-particle":"","parse-names":false,"suffix":""}],"container-title":"JIMEA| Jurnal Ilmiah MEA (Manajemen, Ekonomi, dan Akuntansi)","id":"ITEM-1","issue":"2","issued":{"date-parts":[["2020"]]},"page":"1-18","title":"Cash Waqf Linked Sukuk Dalam Optimalkan Pengelolaan Wakaf Benda Bergerak (Uang)","type":"article-journal","volume":"4"},"uris":["http://www.mendeley.com/documents/?uuid=c9aae30e-795e-47d6-9645-d909edf87b3e"]}],"mendeley":{"formattedCitation":"(Paul &amp; Faudji, 2020)","plainTextFormattedCitation":"(Paul &amp; Faudji, 2020)","previouslyFormattedCitation":"(Paul and Faudji 2020)"},"properties":{"noteIndex":0},"schema":"https://github.com/citation-style-language/schema/raw/master/csl-citation.json"}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(Paul &amp; Faudji, 2020)</w:t>
      </w:r>
      <w:r w:rsidR="00E93E3E">
        <w:rPr>
          <w:rStyle w:val="FootnoteReference"/>
        </w:rPr>
        <w:fldChar w:fldCharType="end"/>
      </w:r>
      <w:r w:rsidRPr="00D13FF4">
        <w:rPr>
          <w:lang w:val="id-ID"/>
        </w:rPr>
        <w:t>. The aim is to make it easier for people to make safe and productive cash waqf, support the development of social investment funds and productive waqf in Indonesia, support the development of social investment funds and productive waqf in Indonesia, support the National Waqf Movement, strengthen the waqf ecosystem in Indonesia and encourage sustainable economic growth. inclusive and sustainable</w:t>
      </w:r>
      <w:r>
        <w:t xml:space="preserve"> </w:t>
      </w:r>
      <w:r w:rsidR="00E93E3E">
        <w:rPr>
          <w:rStyle w:val="FootnoteReference"/>
        </w:rPr>
        <w:fldChar w:fldCharType="begin" w:fldLock="1"/>
      </w:r>
      <w:r w:rsidR="00E93E3E">
        <w:rPr>
          <w:rFonts w:cstheme="minorBidi"/>
        </w:rPr>
        <w:instrText>ADDIN CSL_CITATION {"citationItems":[{"id":"ITEM-1","itemData":{"DOI":"10.15642/mzw.2020.1.2.145-161","ISSN":"2685-7383","abstract":"Waqf played two important roles in Islamic history, namely in economic as well as social. An innovation in developing waqf is the Cash Waqf Linked Sukuk (CWLS) which is an integration between the waqf funds invested through State Sharia Securities (SBSN) or Sukuk. This study aims to examine the role of CWLS in the economy and society based on an Islamic economic perspective. This research is a type of library research (literature study) with a qualitative approach. The implementation of Cash Waqf Linked Sukuk management has been carried out in accordance with an Islamic economic perspective which is based on sharia principles and has been determined in accordance with the DSN-MUI Fatwa on Sukuk Waqf. The results of the study reveal that the implementation of CWLS has also met the required pillars and in managing the waqf funds it is allocated for halal activities and according to sharia principles. Cash Waqf Linked Sukuk has the potential for economic and social development in society because it aims to achieve the benefit and welfare of the community in general","author":[{"dropping-particle":"","family":"Rahayu","given":"Riska Delta","non-dropping-particle":"","parse-names":false,"suffix":""},{"dropping-particle":"","family":"Agustianto","given":"Moh. Andre","non-dropping-particle":"","parse-names":false,"suffix":""}],"container-title":"Management of Zakat and Waqf Journal (MAZAWA)","id":"ITEM-1","issue":"2","issued":{"date-parts":[["2020"]]},"page":"145-161","title":"Analisis Implementasi Cash Waqf Linked Sukuk (CWLS) Perspektif Prinsip Ekonomi Syariah","type":"article-journal","volume":"1"},"uris":["http://www.mendeley.com/documents/?uuid=b940bb6b-5cb5-47c9-ad0a-e009aad9610a"]}],"mendeley":{"formattedCitation":"(Rahayu &amp; Agustianto, 2020)","plainTextFormattedCitation":"(Rahayu &amp; Agustianto, 2020)","previouslyFormattedCitation":"(Rahayu and Agustianto 2020)"},"properties":{"noteIndex":0},"schema":"https://github.com/citation-style-language/schema/raw/master/csl-citation.json"}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(Rahayu &amp; Agustianto, 2020)</w:t>
      </w:r>
      <w:r w:rsidR="00E93E3E">
        <w:rPr>
          <w:rStyle w:val="FootnoteReference"/>
        </w:rPr>
        <w:fldChar w:fldCharType="end"/>
      </w:r>
      <w:r w:rsidRPr="00D13FF4">
        <w:rPr>
          <w:lang w:val="id-ID"/>
        </w:rPr>
        <w:t>.</w:t>
      </w:r>
    </w:p>
    <w:p w14:paraId="1B2DBCFD" w14:textId="77777777" w:rsidR="00C341B0" w:rsidRDefault="001E6273" w:rsidP="00C341B0">
      <w:pPr>
        <w:pStyle w:val="BodyText"/>
        <w:spacing w:line="360" w:lineRule="auto"/>
        <w:ind w:left="270" w:right="680"/>
        <w:jc w:val="both"/>
      </w:pPr>
      <w:r w:rsidRPr="00D13FF4">
        <w:rPr>
          <w:b/>
          <w:bCs/>
          <w:lang w:val="id-ID"/>
        </w:rPr>
        <w:t>Mudarabah</w:t>
      </w:r>
    </w:p>
    <w:p w14:paraId="11B0A729" w14:textId="77777777" w:rsidR="00C341B0" w:rsidRDefault="001E6273" w:rsidP="00C341B0">
      <w:pPr>
        <w:pStyle w:val="BodyText"/>
        <w:spacing w:line="360" w:lineRule="auto"/>
        <w:ind w:left="270" w:right="680" w:firstLine="810"/>
        <w:jc w:val="both"/>
      </w:pPr>
      <w:r w:rsidRPr="00D13FF4">
        <w:rPr>
          <w:lang w:val="id-ID"/>
        </w:rPr>
        <w:t>Mudarabah etymologically comes from the word dharb, which means hitting or walking, the notion of hitting or walking is more precisely the process of someone hitting his foot in running a business</w:t>
      </w:r>
      <w:r>
        <w:t xml:space="preserve"> </w:t>
      </w:r>
      <w:r w:rsidR="00E93E3E">
        <w:rPr>
          <w:rStyle w:val="FootnoteReference"/>
        </w:rPr>
        <w:fldChar w:fldCharType="begin" w:fldLock="1"/>
      </w:r>
      <w:r w:rsidR="00E93E3E">
        <w:rPr>
          <w:rFonts w:cstheme="minorBidi"/>
        </w:rPr>
        <w:instrText>ADDIN CSL_CITATION {"citationItems":[{"id":"ITEM-1","itemData":{"author":[{"dropping-particle":"","family":"Antonio","given":"Muhammad Syafi'i","non-dropping-particle":"","parse-names":false,"suffix":""}],"id":"ITEM-1","issued":{"date-parts":[["2015"]]},"number-of-pages":"95","publisher":"Gema Insani","publisher-place":"Jakarta","title":"Profil Bisnis Usaha Mikro, Kecil dan Menengah (UMKM)","type":"book"},"uris":["http://www.mendeley.com/documents/?uuid=bbec7dc7-162d-41f8-a49c-c5cf4c5a9d19"]}],"mendeley":{"formattedCitation":"(Antonio, 2015)","plainTextFormattedCitation":"(Antonio, 2015)","previouslyFormattedCitation":"(Antonio 2015)"},"properties":{"noteIndex":0},"schema":"https://github.com/citation-style-language/schema/raw/master/csl-citation.json"}</w:instrText>
      </w:r>
      <w:r w:rsidR="00E93E3E">
        <w:rPr>
          <w:rStyle w:val="FootnoteReference"/>
        </w:rPr>
        <w:fldChar w:fldCharType="separate"/>
      </w:r>
      <w:r w:rsidR="00E93E3E" w:rsidRPr="00E93E3E">
        <w:rPr>
          <w:rFonts w:cstheme="minorBidi"/>
          <w:noProof/>
        </w:rPr>
        <w:t>(Antonio, 2015)</w:t>
      </w:r>
      <w:r w:rsidR="00E93E3E">
        <w:rPr>
          <w:rStyle w:val="FootnoteReference"/>
        </w:rPr>
        <w:fldChar w:fldCharType="end"/>
      </w:r>
      <w:r w:rsidRPr="00D13FF4">
        <w:t>.</w:t>
      </w:r>
      <w:r w:rsidRPr="00D13FF4">
        <w:rPr>
          <w:lang w:val="id-ID"/>
        </w:rPr>
        <w:t xml:space="preserve"> Meanwhile, in terms of terminology, mudarabah is a business collaboration between the two parties, where the first party (</w:t>
      </w:r>
      <w:r w:rsidRPr="00D13FF4">
        <w:rPr>
          <w:i/>
          <w:iCs/>
          <w:lang w:val="id-ID"/>
        </w:rPr>
        <w:t>shahibul maal</w:t>
      </w:r>
      <w:r w:rsidRPr="00D13FF4">
        <w:rPr>
          <w:lang w:val="id-ID"/>
        </w:rPr>
        <w:t>) provides all the capital, and the second party (</w:t>
      </w:r>
      <w:r w:rsidRPr="00D13FF4">
        <w:rPr>
          <w:i/>
          <w:iCs/>
          <w:lang w:val="id-ID"/>
        </w:rPr>
        <w:t>mudharib</w:t>
      </w:r>
      <w:r w:rsidRPr="00D13FF4">
        <w:rPr>
          <w:lang w:val="id-ID"/>
        </w:rPr>
        <w:t>) acts as the manager</w:t>
      </w:r>
      <w:r>
        <w:t xml:space="preserve"> </w:t>
      </w:r>
      <w:r w:rsidR="00E93E3E">
        <w:rPr>
          <w:rStyle w:val="FootnoteReference"/>
        </w:rPr>
        <w:fldChar w:fldCharType="begin" w:fldLock="1"/>
      </w:r>
      <w:r w:rsidR="00E93E3E">
        <w:rPr>
          <w:rFonts w:cstheme="minorBidi"/>
        </w:rPr>
        <w:instrText>ADDIN CSL_CITATION {"citationItems":[{"id":"ITEM-1","itemData":{"author":[{"dropping-particle":"","family":"Fathoni","given":"Muhammad Anwar","non-dropping-particle":"","parse-names":false,"suffix":""}],"id":"ITEM-1","issue":"21","issued":{"date-parts":[["2020"]]},"page":"121-136","title":"Profit Loss Sharing ( PLS ) and Its Implementation in Indonesian Islamic Banking teachings . Based on the assessment of the 2015 Global Islamic Financial in the country with potential and Muchlis Yahya and Edy Yusuf philosophically there are three economi","type":"article-journal","volume":"9"},"uris":["http://www.mendeley.com/documents/?uuid=0f9d4321-098c-4a7c-b585-acf97da95b15"]}],"mendeley":{"formattedCitation":"(Fathoni, 2020)","plainTextFormattedCitation":"(Fathoni, 2020)","previouslyFormattedCitation":"(Fathoni 2020)"},"properties":{"noteIndex":0},"schema":"https://github.com/citation-style-language/schema/raw/master/csl-citation.json"}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(Fathoni, 2020)</w:t>
      </w:r>
      <w:r w:rsidR="00E93E3E">
        <w:rPr>
          <w:rStyle w:val="FootnoteReference"/>
        </w:rPr>
        <w:fldChar w:fldCharType="end"/>
      </w:r>
      <w:r w:rsidRPr="00D13FF4">
        <w:rPr>
          <w:lang w:val="id-ID"/>
        </w:rPr>
        <w:t>.</w:t>
      </w:r>
    </w:p>
    <w:p w14:paraId="15FE1323" w14:textId="77777777" w:rsidR="00C341B0" w:rsidRDefault="001E6273" w:rsidP="00C341B0">
      <w:pPr>
        <w:pStyle w:val="BodyText"/>
        <w:spacing w:line="360" w:lineRule="auto"/>
        <w:ind w:left="270" w:right="680" w:firstLine="810"/>
        <w:jc w:val="both"/>
      </w:pPr>
      <w:r w:rsidRPr="00D13FF4">
        <w:rPr>
          <w:lang w:val="id-ID"/>
        </w:rPr>
        <w:t>So that it can be interpreted that mudharabah is a business reality operational funding system, where both as the owner of capital (</w:t>
      </w:r>
      <w:r w:rsidRPr="00D13FF4">
        <w:rPr>
          <w:i/>
          <w:iCs/>
          <w:lang w:val="id-ID"/>
        </w:rPr>
        <w:t>shahibul maal</w:t>
      </w:r>
      <w:r w:rsidRPr="00D13FF4">
        <w:rPr>
          <w:lang w:val="id-ID"/>
        </w:rPr>
        <w:t>) by providing 100% of capital to entrepreneurs as managers (</w:t>
      </w:r>
      <w:r w:rsidRPr="00D13FF4">
        <w:rPr>
          <w:i/>
          <w:iCs/>
          <w:lang w:val="id-ID"/>
        </w:rPr>
        <w:t>mudharib</w:t>
      </w:r>
      <w:r w:rsidRPr="00D13FF4">
        <w:rPr>
          <w:lang w:val="id-ID"/>
        </w:rPr>
        <w:t>) to carry out productive activities on the condition that the profits generated will be divided between them in accordance with agreement stated in their contract. If after the agreement the business managed by the mudharib suffers a loss due to intentional negligence or is beyond the control of the entrepreneur, the investor (</w:t>
      </w:r>
      <w:r w:rsidRPr="00D13FF4">
        <w:rPr>
          <w:i/>
          <w:iCs/>
          <w:lang w:val="id-ID"/>
        </w:rPr>
        <w:t>shahibul maal</w:t>
      </w:r>
      <w:r w:rsidRPr="00D13FF4">
        <w:rPr>
          <w:lang w:val="id-ID"/>
        </w:rPr>
        <w:t>) will bear the entire loss, because this investment activity is usually carried out by investment banking, not by commercial banking</w:t>
      </w:r>
      <w:r>
        <w:t xml:space="preserve"> </w:t>
      </w:r>
      <w:r w:rsidR="00E93E3E">
        <w:rPr>
          <w:rStyle w:val="FootnoteReference"/>
        </w:rPr>
        <w:fldChar w:fldCharType="begin" w:fldLock="1"/>
      </w:r>
      <w:r w:rsidR="00E93E3E">
        <w:rPr>
          <w:rFonts w:cstheme="minorBidi"/>
        </w:rPr>
        <w:instrText>ADDIN CSL_CITATION {"citationItems":[{"id":"ITEM-1","itemData":{"author":[{"dropping-particle":"","family":"Subakti","given":"Try","non-dropping-particle":"","parse-names":false,"suffix":""}],"id":"ITEM-1","issued":{"date-parts":[["2019"]]},"number-of-pages":"35","publisher":"Literasi Nusantara","title":"Akad Pembiayaan Mudharabah Perspektif Hukum Islam","type":"book"},"uris":["http://www.mendeley.com/documents/?uuid=8452804e-aed1-422c-9b1b-73f68b73316c"]}],"mendeley":{"formattedCitation":"(Subakti, 2019)","plainTextFormattedCitation":"(Subakti, 2019)","previouslyFormattedCitation":"(Subakti 2019)"},"properties":{"noteIndex":0},"schema":"https://github.com/citation-style-language/schema/raw/master/csl-citation.json"}</w:instrText>
      </w:r>
      <w:r w:rsidR="00E93E3E">
        <w:rPr>
          <w:rStyle w:val="FootnoteReference"/>
        </w:rPr>
        <w:fldChar w:fldCharType="separate"/>
      </w:r>
      <w:r w:rsidR="00E93E3E" w:rsidRPr="00E93E3E">
        <w:rPr>
          <w:rFonts w:cstheme="minorBidi"/>
          <w:noProof/>
        </w:rPr>
        <w:t>(Subakti, 2019)</w:t>
      </w:r>
      <w:r w:rsidR="00E93E3E">
        <w:rPr>
          <w:rStyle w:val="FootnoteReference"/>
        </w:rPr>
        <w:fldChar w:fldCharType="end"/>
      </w:r>
      <w:r w:rsidRPr="00D13FF4">
        <w:rPr>
          <w:lang w:val="id-ID"/>
        </w:rPr>
        <w:t>.</w:t>
      </w:r>
    </w:p>
    <w:p w14:paraId="526920AC" w14:textId="77777777" w:rsidR="00C341B0" w:rsidRDefault="001E6273" w:rsidP="00C341B0">
      <w:pPr>
        <w:pStyle w:val="BodyText"/>
        <w:spacing w:line="360" w:lineRule="auto"/>
        <w:ind w:left="270" w:right="680" w:firstLine="810"/>
        <w:jc w:val="both"/>
      </w:pPr>
      <w:r w:rsidRPr="00D13FF4">
        <w:rPr>
          <w:shd w:val="clear" w:color="auto" w:fill="FFFFFF"/>
          <w:lang w:val="id-ID"/>
        </w:rPr>
        <w:t>The existence of mudarabah, namely in the aspect of financing can help problems in MSMEs that require capital</w:t>
      </w:r>
      <w:r>
        <w:rPr>
          <w:shd w:val="clear" w:color="auto" w:fill="FFFFFF"/>
        </w:rPr>
        <w:t xml:space="preserve"> </w:t>
      </w:r>
      <w:r w:rsidR="00E93E3E">
        <w:rPr>
          <w:rStyle w:val="FootnoteReference"/>
          <w:shd w:val="clear" w:color="auto" w:fill="FFFFFF"/>
        </w:rPr>
        <w:fldChar w:fldCharType="begin" w:fldLock="1"/>
      </w:r>
      <w:r w:rsidR="00E93E3E">
        <w:rPr>
          <w:rFonts w:cstheme="minorBidi"/>
          <w:shd w:val="clear" w:color="auto" w:fill="FFFFFF"/>
        </w:rPr>
        <w:instrText>ADDIN CSL_CITATION {"citationItems":[{"id":"ITEM-1","itemData":{"abstract":"Financing is one of the products of Islamic banking, but because of the many requirements that must be complited by SME who need it then their capital needs are not fulfilled. One of the financial institutions that have the same product is Baitul Maal wat Tamwil (BMT). BMT present to fulfill the capital needs of the SMEs who have the problem of capital. By this existing phenomena, this study intends to look at the effectiveness of the financing in order to improve the performance of this SMEs. This research aims to determine whether the financing is provided by BMT Nurul Jannah Gresik effective in improving the performance of SMEs that become their customers and see what business improvement has been achieved such as increased turnover, business assets, revenues, and stability efforts.","author":[{"dropping-particle":"","family":"Musdiana","given":"Rohmah Niah","non-dropping-particle":"","parse-names":false,"suffix":""},{"dropping-particle":"","family":"Herianingrum","given":"Sri","non-dropping-particle":"","parse-names":false,"suffix":""}],"container-title":"Jebis","id":"ITEM-1","issue":"1","issued":{"date-parts":[["2015"]]},"page":"21-36","title":"Efektivitas Pembiayaan Mudharabah Dalam Meningkatkan Kinerja UMKM (Studi Kasus Pada BMT Nurul Jannah Gresik)","type":"article-journal","volume":"1"},"uris":["http://www.mendeley.com/documents/?uuid=e01543fa-fc4c-4e62-b96a-84444ed5b00d"]}],"mendeley":{"formattedCitation":"(Musdiana &amp; Herianingrum, 2015)","plainTextFormattedCitation":"(Musdiana &amp; Herianingrum, 2015)","previouslyFormattedCitation":"(Musdiana and Herianingrum 2015)"},"properties":{"noteIndex":0},"schema":"https://github.com/citation-style-language/schema/raw/master/csl-citation.json"}</w:instrText>
      </w:r>
      <w:r w:rsidR="00E93E3E">
        <w:rPr>
          <w:rStyle w:val="FootnoteReference"/>
          <w:shd w:val="clear" w:color="auto" w:fill="FFFFFF"/>
        </w:rPr>
        <w:fldChar w:fldCharType="separate"/>
      </w:r>
      <w:r w:rsidR="00E93E3E" w:rsidRPr="00E93E3E">
        <w:rPr>
          <w:rFonts w:cstheme="minorBidi"/>
          <w:bCs/>
          <w:noProof/>
          <w:shd w:val="clear" w:color="auto" w:fill="FFFFFF"/>
        </w:rPr>
        <w:t>(Musdiana &amp; Herianingrum, 2015)</w:t>
      </w:r>
      <w:r w:rsidR="00E93E3E">
        <w:rPr>
          <w:rStyle w:val="FootnoteReference"/>
          <w:shd w:val="clear" w:color="auto" w:fill="FFFFFF"/>
        </w:rPr>
        <w:fldChar w:fldCharType="end"/>
      </w:r>
      <w:r w:rsidRPr="00D13FF4">
        <w:rPr>
          <w:shd w:val="clear" w:color="auto" w:fill="FFFFFF"/>
          <w:lang w:val="id-ID"/>
        </w:rPr>
        <w:t>. The results of profits and losses in the business can be determined by both parties to the contract, so that mudharabah financing has the potential to increase the business of MSME actors because it does not burden entrepreneurs as shahibul maal</w:t>
      </w:r>
      <w:r>
        <w:rPr>
          <w:shd w:val="clear" w:color="auto" w:fill="FFFFFF"/>
        </w:rPr>
        <w:t xml:space="preserve"> </w:t>
      </w:r>
      <w:r w:rsidR="00E93E3E">
        <w:rPr>
          <w:rStyle w:val="FootnoteReference"/>
          <w:shd w:val="clear" w:color="auto" w:fill="FFFFFF"/>
        </w:rPr>
        <w:fldChar w:fldCharType="begin" w:fldLock="1"/>
      </w:r>
      <w:r w:rsidR="00E93E3E">
        <w:rPr>
          <w:rFonts w:cstheme="minorBidi"/>
          <w:shd w:val="clear" w:color="auto" w:fill="FFFFFF"/>
        </w:rPr>
        <w:instrText>ADDIN CSL_CITATION {"citationItems":[{"id":"ITEM-1","itemData":{"author":[{"dropping-particle":"","family":"Antonio","given":"Muhammad Syafi'i","non-dropping-particle":"","parse-names":false,"suffix":""}],"id":"ITEM-1","issued":{"date-parts":[["2015"]]},"number-of-pages":"95","publisher":"Gema Insani","publisher-place":"Jakarta","title":"Profil Bisnis Usaha Mikro, Kecil dan Menengah (UMKM)","type":"book"},"uris":["http://www.mendeley.com/documents/?uuid=bbec7dc7-162d-41f8-a49c-c5cf4c5a9d19"]}],"mendeley":{"formattedCitation":"(Antonio, 2015)","plainTextFormattedCitation":"(Antonio, 2015)","previouslyFormattedCitation":"(Antonio 2015)"},"properties":{"noteIndex":0},"schema":"https://github.com/citation-style-language/schema/raw/master/csl-citation.json"}</w:instrText>
      </w:r>
      <w:r w:rsidR="00E93E3E">
        <w:rPr>
          <w:rStyle w:val="FootnoteReference"/>
          <w:shd w:val="clear" w:color="auto" w:fill="FFFFFF"/>
        </w:rPr>
        <w:fldChar w:fldCharType="separate"/>
      </w:r>
      <w:r w:rsidR="00E93E3E" w:rsidRPr="00E93E3E">
        <w:rPr>
          <w:rFonts w:cstheme="minorBidi"/>
          <w:noProof/>
          <w:shd w:val="clear" w:color="auto" w:fill="FFFFFF"/>
        </w:rPr>
        <w:t>(Antonio, 2015)</w:t>
      </w:r>
      <w:r w:rsidR="00E93E3E">
        <w:rPr>
          <w:rStyle w:val="FootnoteReference"/>
          <w:shd w:val="clear" w:color="auto" w:fill="FFFFFF"/>
        </w:rPr>
        <w:fldChar w:fldCharType="end"/>
      </w:r>
      <w:r w:rsidRPr="00D13FF4">
        <w:rPr>
          <w:shd w:val="clear" w:color="auto" w:fill="FFFFFF"/>
          <w:lang w:val="id-ID"/>
        </w:rPr>
        <w:t>. So it can be said that the mudharabah contract is a solution that can be given to the problems faced by MSMEs related to financing and capital, which in the end, the Islamic economy can contribute to economic development in Indonesia in the MSME sector which is an important sector because the population has low education and is active in business. modern or traditional</w:t>
      </w:r>
      <w:r>
        <w:rPr>
          <w:shd w:val="clear" w:color="auto" w:fill="FFFFFF"/>
        </w:rPr>
        <w:t xml:space="preserve"> </w:t>
      </w:r>
      <w:r w:rsidR="00E93E3E">
        <w:rPr>
          <w:rStyle w:val="FootnoteReference"/>
          <w:shd w:val="clear" w:color="auto" w:fill="FFFFFF"/>
        </w:rPr>
        <w:fldChar w:fldCharType="begin" w:fldLock="1"/>
      </w:r>
      <w:r w:rsidR="00E93E3E">
        <w:rPr>
          <w:rFonts w:cstheme="minorBidi"/>
          <w:shd w:val="clear" w:color="auto" w:fill="FFFFFF"/>
        </w:rPr>
        <w:instrText>ADDIN CSL_CITATION {"citationItems":[{"id":"ITEM-1","itemData":{"author":[{"dropping-particle":"","family":"Chairunnisa","given":"Bunga","non-dropping-particle":"","parse-names":false,"suffix":""},{"dropping-particle":"","family":"Chateradi","given":"","non-dropping-particle":"","parse-names":false,"suffix":""},{"dropping-particle":"","family":"Hidayah","given":"Nurul","non-dropping-particle":"","parse-names":false,"suffix":""}],"container-title":"Edunomika","id":"ITEM-1","issue":"2","issued":{"date-parts":[["2017"]]},"title":"Pengembangan Usaha Mikro, Kecil dan Menengah (UMKM) Melalui Akad Mudharabah","type":"article-journal","volume":"1"},"uris":["http://www.mendeley.com/documents/?uuid=08f0eaa2-8c9a-439b-82ea-4d541470031b"]}],"mendeley":{"formattedCitation":"(Chairunnisa et al., 2017)","plainTextFormattedCitation":"(Chairunnisa et al., 2017)","previouslyFormattedCitation":"(Chairunnisa, Chateradi, and Hidayah 2017)"},"properties":{"noteIndex":0},"schema":"https://github.com/citation-style-language/schema/raw/master/csl-citation.json"}</w:instrText>
      </w:r>
      <w:r w:rsidR="00E93E3E">
        <w:rPr>
          <w:rStyle w:val="FootnoteReference"/>
          <w:shd w:val="clear" w:color="auto" w:fill="FFFFFF"/>
        </w:rPr>
        <w:fldChar w:fldCharType="separate"/>
      </w:r>
      <w:r w:rsidR="00E93E3E" w:rsidRPr="00E93E3E">
        <w:rPr>
          <w:rFonts w:cstheme="minorBidi"/>
          <w:bCs/>
          <w:noProof/>
          <w:shd w:val="clear" w:color="auto" w:fill="FFFFFF"/>
        </w:rPr>
        <w:t>(Chairunnisa et al., 2017)</w:t>
      </w:r>
      <w:r w:rsidR="00E93E3E">
        <w:rPr>
          <w:rStyle w:val="FootnoteReference"/>
          <w:shd w:val="clear" w:color="auto" w:fill="FFFFFF"/>
        </w:rPr>
        <w:fldChar w:fldCharType="end"/>
      </w:r>
      <w:r w:rsidRPr="00D13FF4">
        <w:rPr>
          <w:shd w:val="clear" w:color="auto" w:fill="FFFFFF"/>
          <w:lang w:val="id-ID"/>
        </w:rPr>
        <w:t>.</w:t>
      </w:r>
    </w:p>
    <w:p w14:paraId="51FC3C90" w14:textId="77777777" w:rsidR="00C341B0" w:rsidRDefault="001E6273" w:rsidP="00C341B0">
      <w:pPr>
        <w:pStyle w:val="BodyText"/>
        <w:spacing w:line="360" w:lineRule="auto"/>
        <w:ind w:left="270" w:right="680"/>
        <w:jc w:val="both"/>
      </w:pPr>
      <w:r w:rsidRPr="00D13FF4">
        <w:rPr>
          <w:b/>
          <w:bCs/>
          <w:lang w:val="id-ID"/>
        </w:rPr>
        <w:t>MSME</w:t>
      </w:r>
      <w:r w:rsidRPr="00D13FF4">
        <w:rPr>
          <w:b/>
          <w:bCs/>
        </w:rPr>
        <w:t>s</w:t>
      </w:r>
      <w:r w:rsidRPr="00D13FF4">
        <w:rPr>
          <w:b/>
          <w:bCs/>
          <w:lang w:val="id-ID"/>
        </w:rPr>
        <w:t xml:space="preserve"> Development</w:t>
      </w:r>
    </w:p>
    <w:p w14:paraId="193E12D2" w14:textId="77777777" w:rsidR="00C341B0" w:rsidRDefault="001E6273" w:rsidP="00C341B0">
      <w:pPr>
        <w:pStyle w:val="BodyText"/>
        <w:spacing w:line="360" w:lineRule="auto"/>
        <w:ind w:left="270" w:right="680" w:firstLine="810"/>
        <w:jc w:val="both"/>
      </w:pPr>
      <w:r w:rsidRPr="00D13FF4">
        <w:rPr>
          <w:lang w:val="id-ID"/>
        </w:rPr>
        <w:t>Micro, small and medium enterprises or referred to as MSMEs are the main players in economic activity in Indonesia which have an important role in opening job opportunities and sources of income for the poor, income distribution and poverty reduction</w:t>
      </w:r>
      <w:r>
        <w:t xml:space="preserve"> </w:t>
      </w:r>
      <w:r w:rsidR="00E93E3E">
        <w:rPr>
          <w:rStyle w:val="FootnoteReference"/>
        </w:rPr>
        <w:fldChar w:fldCharType="begin" w:fldLock="1"/>
      </w:r>
      <w:r w:rsidR="00E93E3E">
        <w:rPr>
          <w:rFonts w:cstheme="minorBidi"/>
        </w:rPr>
        <w:instrText>ADDIN CSL_CITATION {"citationItems":[{"id":"ITEM-1","itemData":{"abstract":"This study intends to analyze the impact of Covid-19 on the development of Micro, Small and Medium Enterprises in Kerinci Regency. This research was conducted during the Covid-19 pandemic in the period March to May 2020. The population of this research is Micro, Small and Medium Enterprises in Kerinci District, where the sample of this study amounted to 150 taken with quota sampling techniques. To analyze the data of this study using simple linear regression analysis to see whether there is an influence of Covid-19 on the development of Micro, Small and Medium Enterprises in Kerinci Regency. The results showed that covid-19 had a negative influence on the development of Micro, Small and Medium Enterprises in Kerinci Regency, where the magnitude of influence was 4.1%","author":[{"dropping-particle":"","family":"Sarmigi","given":"Elex","non-dropping-particle":"","parse-names":false,"suffix":""}],"container-title":"Al-Dzahab","id":"ITEM-1","issue":"1","issued":{"date-parts":[["2020"]]},"page":"1-17","title":"Analisis Pengaruh Covid-19 Terhadap Perkembangan UMKM Di Kabupaten Kerinci","type":"article-journal","volume":"1"},"uris":["http://www.mendeley.com/documents/?uuid=1cd8c61f-30fa-4f20-9503-8d040e5f24a8"]}],"mendeley":{"formattedCitation":"(Sarmigi, 2020)","plainTextFormattedCitation":"(Sarmigi, 2020)","previouslyFormattedCitation":"(Sarmigi 2020)"},"properties":{"noteIndex":0},"schema":"https://github.com/citation-style-language/schema/raw/master/csl-citation.json"}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(Sarmigi, 2020)</w:t>
      </w:r>
      <w:r w:rsidR="00E93E3E">
        <w:rPr>
          <w:rStyle w:val="FootnoteReference"/>
        </w:rPr>
        <w:fldChar w:fldCharType="end"/>
      </w:r>
      <w:r w:rsidRPr="00D13FF4">
        <w:rPr>
          <w:lang w:val="id-ID"/>
        </w:rPr>
        <w:t xml:space="preserve">. In Law Number 20 of 2008, MSMEs are small companies that are owned and managed by a person or owned by a small group of people with a certain amount of wealth and income. It also explains that; 1) micro-enterprises are productive businesses owned by individuals and/or individual business entities that meet the criteria for micro-enterprises; 2) Small business is a </w:t>
      </w:r>
      <w:r w:rsidRPr="00D13FF4">
        <w:rPr>
          <w:lang w:val="id-ID"/>
        </w:rPr>
        <w:lastRenderedPageBreak/>
        <w:t>productive economic business that stands alone, which is carried out by individuals or business entities that are not subsidiaries or branches of companies that are owned, controlled, or become a direct part of a medium or large business that meets the criteria of a small business; 3) medium-sized businesses, namely productive economic businesses that stand alone, which are carried out by individuals or business entities that are not subsidiaries or branches of companies that are owned, controlled, or become part of either directly or indirectly from small and large businesses with total assets or results</w:t>
      </w:r>
      <w:r w:rsidRPr="00D13FF4">
        <w:t xml:space="preserve"> </w:t>
      </w:r>
      <w:r w:rsidRPr="00D13FF4">
        <w:rPr>
          <w:lang w:val="id-ID"/>
        </w:rPr>
        <w:t>annual sales.</w:t>
      </w:r>
    </w:p>
    <w:p w14:paraId="52F03B1F" w14:textId="59A13A15" w:rsidR="00B24FB2" w:rsidRPr="00C341B0" w:rsidRDefault="001E6273" w:rsidP="00C341B0">
      <w:pPr>
        <w:pStyle w:val="BodyText"/>
        <w:spacing w:line="360" w:lineRule="auto"/>
        <w:ind w:left="270" w:right="680" w:firstLine="810"/>
        <w:jc w:val="both"/>
      </w:pPr>
      <w:r w:rsidRPr="00D13FF4">
        <w:rPr>
          <w:lang w:val="id-ID"/>
        </w:rPr>
        <w:t>The development of MSMEs in Indonesia is able to overcome poverty. This is evidenced from data showing that MSMEs in Indonesia as of 2019 had a major contribution in several fields, namely: 1) the total number of business units was 65.5 million business units, with the number of MSME business units being 64.5 million (99, 9%), 2) the contribution to the number of workers is 123.4 million people, with the number of workers in MSMEs being 119.6 million (97%), and 3) the contribution to GDP is 15.832.535 billion with MSMEs contributing to GDP business world of 9,580,763 billion (61%)</w:t>
      </w:r>
      <w:r>
        <w:t xml:space="preserve"> </w:t>
      </w:r>
      <w:r w:rsidR="00E93E3E">
        <w:rPr>
          <w:rStyle w:val="FootnoteReference"/>
          <w:lang w:val="id-ID"/>
        </w:rPr>
        <w:fldChar w:fldCharType="begin" w:fldLock="1"/>
      </w:r>
      <w:r w:rsidR="00E93E3E">
        <w:rPr>
          <w:rFonts w:cstheme="minorBidi"/>
          <w:lang w:val="id-ID"/>
        </w:rPr>
        <w:instrText>ADDIN CSL_CITATION {"citationItems":[{"id":"ITEM-1","itemData":{"abstract":"Kementerian Koperasi dan UKM yang diolah dari data Badan Pusat Statistik (BPS)","author":[{"dropping-particle":"","family":"Kementrian KUKM","given":"","non-dropping-particle":"","parse-names":false,"suffix":""}],"container-title":"Www.Depkop.Go.Id","id":"ITEM-1","issue":"1","issued":{"date-parts":[["2021"]]},"page":"1","title":"Perkembangan Data Usaha Mikro, Kecil, Menengah, dan Usaha Besar","type":"article-journal","volume":"2000"},"uris":["http://www.mendeley.com/documents/?uuid=aa537d2a-4a57-4206-806d-b33ba4f7086f"]}],"mendeley":{"formattedCitation":"(Kementrian KUKM, 2021)","plainTextFormattedCitation":"(Kementrian KUKM, 2021)","previouslyFormattedCitation":"(Kementrian KUKM 2021)"},"properties":{"noteIndex":0},"schema":"https://github.com/citation-style-language/schema/raw/master/csl-citation.json"}</w:instrText>
      </w:r>
      <w:r w:rsidR="00E93E3E">
        <w:rPr>
          <w:rStyle w:val="FootnoteReference"/>
          <w:lang w:val="id-ID"/>
        </w:rPr>
        <w:fldChar w:fldCharType="separate"/>
      </w:r>
      <w:r w:rsidR="00E93E3E" w:rsidRPr="00E93E3E">
        <w:rPr>
          <w:rFonts w:cstheme="minorBidi"/>
          <w:bCs/>
          <w:noProof/>
        </w:rPr>
        <w:t>(Kementrian KUKM, 2021)</w:t>
      </w:r>
      <w:r w:rsidR="00E93E3E">
        <w:rPr>
          <w:rStyle w:val="FootnoteReference"/>
          <w:lang w:val="id-ID"/>
        </w:rPr>
        <w:fldChar w:fldCharType="end"/>
      </w:r>
      <w:r>
        <w:t>.</w:t>
      </w:r>
      <w:r w:rsidRPr="00D13FF4">
        <w:rPr>
          <w:lang w:val="id-ID"/>
        </w:rPr>
        <w:t xml:space="preserve"> So that efforts to develop MSMEs can improve welfare and can also reduce poverty levels</w:t>
      </w:r>
      <w:r>
        <w:t xml:space="preserve"> </w:t>
      </w:r>
      <w:r w:rsidR="00E93E3E">
        <w:rPr>
          <w:rStyle w:val="FootnoteReference"/>
        </w:rPr>
        <w:fldChar w:fldCharType="begin" w:fldLock="1"/>
      </w:r>
      <w:r w:rsidR="00E93E3E">
        <w:rPr>
          <w:rFonts w:cstheme="minorBidi"/>
        </w:rPr>
        <w:instrText>ADDIN CSL_CITATION {"citationItems":[{"id":"ITEM-1","itemData":{"abstract":"Penelitian ini berkaitan dengan pengembangan pertumbuhan UMKM di Indonesia. Beberapa literatur dirujuk untuk memecahkan permasalah yang terjadi dan pengunaan data skunder diperoleh berasal dari dinas-dinas terkait seperti : BPS,BI dan Kementrian Koperasi dan UMKM. Kelemahan yang dihadapi oleh UMKM dalam meningkatkan kemampuan usaha sangat kompleks dan meliputi berbagai indikator yang mana salah satu dengan yang lainnya saling berkaitan antara lain; kurangnya permodalan baik jumlah maupun sumbernya, kurangnya kemampuan manajerial dan keterampilan beroperasi dalam mengorganisir dan terbatasnya pemasaran. Disamping hal-hal terdapat juga persaingan yang kurang sehat dan desakan ekonomi sehingga mengakibatkan ruang lingkup usaha menjadi sempit dan terbatas. Kekawatiran ini dilandasi bahwa Indonesia akan menghadapi MEA dan pasar bebas. Ketiaka itu terlaksana tuntutannya adalah UMKM harus mampu bersaing. Namun semua permasalah itu bisa terselesaikan dengan beberapa kebijakan yang membuka peluang bagi UMKM untuk dapat mengakses industri perbankan dengna mudah. Sebab pertumbuhan kredit yang dikucurkan sektor perbankan hanya 13,6%. Ini menujukan permasalah yang bersumber dari permodalan dapat dengan mudah terselesaikan dan berimbas kepada pengelolaan dan produk yang dihasilkan akan lebih kompetitif. Tantangan MEA yang dikawatirkan oleh Pemerintah dapat dihadapi dengan lebih baik.","author":[{"dropping-particle":"","family":"Suci","given":"Yuli Rahmini","non-dropping-particle":"","parse-names":false,"suffix":""}],"container-title":"Jurnal Ilmiah Cano Economos","id":"ITEM-1","issue":"1","issued":{"date-parts":[["2017"]]},"page":"1-31","title":"Perkembangan UMKM (Usaha Mikro Kecil dan Menengah) di Indonesia","type":"article-journal"},"uris":["http://www.mendeley.com/documents/?uuid=1b7e0115-4b07-4fec-abc1-124a721714e5"]}],"mendeley":{"formattedCitation":"(Suci, 2017)","plainTextFormattedCitation":"(Suci, 2017)","previouslyFormattedCitation":"(Suci 2017)"},"properties":{"noteIndex":0},"schema":"https://github.com/citation-style-language/schema/raw/master/csl-citation.json"}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(Suci, 2017)</w:t>
      </w:r>
      <w:r w:rsidR="00E93E3E">
        <w:rPr>
          <w:rStyle w:val="FootnoteReference"/>
        </w:rPr>
        <w:fldChar w:fldCharType="end"/>
      </w:r>
      <w:r w:rsidRPr="00D13FF4">
        <w:t>.</w:t>
      </w:r>
      <w:r w:rsidRPr="00D13FF4">
        <w:rPr>
          <w:lang w:val="id-ID"/>
        </w:rPr>
        <w:t xml:space="preserve"> MSME business opportunities can go through various fields because they are not limited. The challenges for MSMEs that occur today are the competition that must be faced by producing a variety of innovations and services to be able to continue to survive in the international market</w:t>
      </w:r>
      <w:r>
        <w:t xml:space="preserve"> </w:t>
      </w:r>
      <w:r w:rsidR="00E93E3E">
        <w:rPr>
          <w:rStyle w:val="FootnoteReference"/>
        </w:rPr>
        <w:fldChar w:fldCharType="begin" w:fldLock="1"/>
      </w:r>
      <w:r w:rsidR="00E93E3E">
        <w:rPr>
          <w:rFonts w:cstheme="minorBidi"/>
        </w:rPr>
        <w:instrText>ADDIN CSL_CITATION {"citationItems":[{"id":"ITEM-1","itemData":{"abstract":"The Opportunities and Challenges of the UMKM/MSME Business (Micro, Small and Medium Enterprises) currently lies in encouraging and trying to empower small micro businesses so that they are able to grow and develop into a strong, tough and independent business. The strength, toughness and independence of the MSME business today means becoming a strong capital of national recording in the struggle for free market competition and the Covid 19’s pandemic. and also full support from goverment can be used to overcome the challenges of the digitalization era and the millennial era. The success and sustainability of MSMEs increases the speed of economic development by presenting young entrepreneur who are introduce innovations to various types of new products and services and utilize efficient in technology. Meanwhile, the big challenges for MSME businesses become not only homework for the government, but also for universities that must prepare their students to become young entrepreneurs to create of work and make a contribution forsupporting of the Indonesian economy.","author":[{"dropping-particle":"","family":"Lili Marlinah","given":"","non-dropping-particle":"","parse-names":false,"suffix":""}],"container-title":"Jurnal Ekonomi","id":"ITEM-1","issue":"2","issued":{"date-parts":[["2020"]]},"page":"118-124","title":"Peluang dan Tantangan UMKM Dalam Upaya Memperkuat Perekonomian Nasional Tahun 2020 Ditengah Pandemi Covid 19","type":"article-journal","volume":"22"},"uris":["http://www.mendeley.com/documents/?uuid=3b3644f8-c8ef-4d49-80b8-2dc955861c8a"]}],"mendeley":{"formattedCitation":"(Lili Marlinah, 2020)","plainTextFormattedCitation":"(Lili Marlinah, 2020)","previouslyFormattedCitation":"(Lili Marlinah 2020)"},"properties":{"noteIndex":0},"schema":"https://github.com/citation-style-language/schema/raw/master/csl-citation.json"}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(Lili Marlinah, 2020)</w:t>
      </w:r>
      <w:r w:rsidR="00E93E3E">
        <w:rPr>
          <w:rStyle w:val="FootnoteReference"/>
        </w:rPr>
        <w:fldChar w:fldCharType="end"/>
      </w:r>
      <w:r w:rsidRPr="00D13FF4">
        <w:rPr>
          <w:lang w:val="id-ID"/>
        </w:rPr>
        <w:t>. A business can be said to be growing if it experiences changes or increases in terms of sales, increased profits and has capital for development</w:t>
      </w:r>
      <w:r>
        <w:t xml:space="preserve"> </w:t>
      </w:r>
      <w:r w:rsidR="00E93E3E">
        <w:rPr>
          <w:rStyle w:val="FootnoteReference"/>
        </w:rPr>
        <w:fldChar w:fldCharType="begin" w:fldLock="1"/>
      </w:r>
      <w:r w:rsidR="00E93E3E">
        <w:rPr>
          <w:rFonts w:cstheme="minorBidi"/>
        </w:rPr>
        <w:instrText>ADDIN CSL_CITATION {"citationItems":[{"id":"ITEM-1","itemData":{"DOI":"10.32500/jematech.v3i1.799","ISSN":"2622-8394","abstract":"This study aims to identify aspects in external and internal factors that influence the development of MSMEs in Magelang Regency. The data used are primary data obtained from questionnaires and surveys addressed to 100 respondents registered at the Department of Cooperatives, Small and Medium Enterprises with the result that only the social and economic aspects of external factors are proven to have a positive effect because most MSME actors are in areas with conditions the economy of the community is quite good and is in the area of ​​tourism potential so that social and economic aspects can increase sales and encourage business development. While on internal factors, only one aspect that has a positive effect is the capital aspect because most business actors when running their businesses tend to use their own capital rather than doing loans because they avoid various risks. Meanwhile, other aspects in external and internal factors do not have a positive effect because in general business actors have not yet managed their businesses by involving institutions and have not managed their businesses properly.","author":[{"dropping-particle":"","family":"Febrian","given":"Lukas Dwi","non-dropping-particle":"","parse-names":false,"suffix":""},{"dropping-particle":"","family":"Kristianti","given":"Ika","non-dropping-particle":"","parse-names":false,"suffix":""}],"container-title":"Journal of Economic, Management, Accounting and Technology","id":"ITEM-1","issue":"1","issued":{"date-parts":[["2020"]]},"page":"23-35","title":"Identifikasi Faktor Eksternal dan Internal Yang Mempengaruhi  Perkembangan UMKM (Studi Kasus Pada Umkm di Kabupaten Magelang)","type":"article-journal","volume":"3"},"uris":["http://www.mendeley.com/documents/?uuid=f4a5fdb8-5322-44c0-92bb-e89a33b86dcf"]}],"mendeley":{"formattedCitation":"(Febrian &amp; Kristianti, 2020)","plainTextFormattedCitation":"(Febrian &amp; Kristianti, 2020)","previouslyFormattedCitation":"(Febrian and Kristianti 2020)"},"properties":{"noteIndex":0},"schema":"https://github.com/citation-style-language/schema/raw/master/csl-citation.json"}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(Febrian &amp; Kristianti, 2020)</w:t>
      </w:r>
      <w:r w:rsidR="00E93E3E">
        <w:rPr>
          <w:rStyle w:val="FootnoteReference"/>
        </w:rPr>
        <w:fldChar w:fldCharType="end"/>
      </w:r>
      <w:r w:rsidRPr="00D13FF4">
        <w:rPr>
          <w:lang w:val="id-ID"/>
        </w:rPr>
        <w:t>.</w:t>
      </w:r>
    </w:p>
    <w:p w14:paraId="53FFA1D4" w14:textId="77777777" w:rsidR="00BD16AC" w:rsidRPr="003B0A09" w:rsidRDefault="00BD16AC" w:rsidP="00C341B0">
      <w:pPr>
        <w:pStyle w:val="Heading1"/>
        <w:spacing w:line="360" w:lineRule="auto"/>
        <w:ind w:left="270"/>
        <w:rPr>
          <w:lang w:val="id-ID"/>
        </w:rPr>
      </w:pPr>
      <w:r w:rsidRPr="003B0A09">
        <w:rPr>
          <w:lang w:val="id-ID"/>
        </w:rPr>
        <w:t xml:space="preserve">RESULT AND DISCUSSION </w:t>
      </w:r>
    </w:p>
    <w:p w14:paraId="10F0138A" w14:textId="389CA676" w:rsidR="00BD16AC" w:rsidRPr="00E66163" w:rsidRDefault="00BD16AC" w:rsidP="00C341B0">
      <w:pPr>
        <w:spacing w:line="360" w:lineRule="auto"/>
        <w:ind w:left="270"/>
        <w:jc w:val="both"/>
        <w:rPr>
          <w:b/>
          <w:bCs/>
          <w:sz w:val="24"/>
          <w:szCs w:val="24"/>
        </w:rPr>
      </w:pPr>
      <w:r w:rsidRPr="00E66163">
        <w:rPr>
          <w:b/>
          <w:bCs/>
          <w:sz w:val="24"/>
          <w:szCs w:val="24"/>
          <w:lang w:val="id-ID"/>
        </w:rPr>
        <w:t xml:space="preserve">Cash Waqf Linked Sukuk Based on Mudarabah </w:t>
      </w:r>
      <w:r w:rsidRPr="00E66163">
        <w:rPr>
          <w:b/>
          <w:bCs/>
          <w:sz w:val="24"/>
          <w:szCs w:val="24"/>
        </w:rPr>
        <w:t>Contract</w:t>
      </w:r>
    </w:p>
    <w:p w14:paraId="0E8D94F7" w14:textId="77777777" w:rsidR="00C341B0" w:rsidRDefault="00BD16AC" w:rsidP="00C341B0">
      <w:pPr>
        <w:spacing w:line="360" w:lineRule="auto"/>
        <w:ind w:left="270" w:right="680" w:firstLine="900"/>
        <w:jc w:val="both"/>
        <w:rPr>
          <w:sz w:val="24"/>
          <w:szCs w:val="24"/>
          <w:lang w:val="id-ID"/>
        </w:rPr>
      </w:pPr>
      <w:r w:rsidRPr="00E66163">
        <w:rPr>
          <w:sz w:val="24"/>
          <w:szCs w:val="24"/>
          <w:lang w:val="id-ID"/>
        </w:rPr>
        <w:t>Cash Waqf Linked Sukuk based on a mudarabah contract, which is a cooperation agreement with a profit and loss sharing scheme, investment trust or trust financing between capital owners who submit their funds to entrepreneurs to be managed with profit sharing in accordance with the agreement</w:t>
      </w:r>
      <w:r>
        <w:rPr>
          <w:sz w:val="24"/>
          <w:szCs w:val="24"/>
        </w:rPr>
        <w:t xml:space="preserve"> </w:t>
      </w:r>
      <w:r w:rsidR="00E93E3E">
        <w:rPr>
          <w:rStyle w:val="FootnoteReference"/>
          <w:sz w:val="24"/>
          <w:szCs w:val="24"/>
        </w:rPr>
        <w:fldChar w:fldCharType="begin" w:fldLock="1"/>
      </w:r>
      <w:r w:rsidR="00E93E3E">
        <w:rPr>
          <w:rFonts w:cstheme="minorBidi"/>
          <w:sz w:val="24"/>
          <w:szCs w:val="24"/>
        </w:rPr>
        <w:instrText>ADDIN CSL_CITATION {"citationItems":[{"id":"ITEM-1","itemData":{"author":[{"dropping-particle":"","family":"Indra","given":"Sukma","non-dropping-particle":"","parse-names":false,"suffix":""},{"dropping-particle":"","family":"Hakim","given":"MUhammad Lutfi","non-dropping-particle":"","parse-names":false,"suffix":""}],"container-title":"Sosio Informa","id":"ITEM-1","issue":"3","issued":{"date-parts":[["2020"]]},"title":"Pemberdayaan Imbal Hasil Wakaf Uang Melalui Sukuk: Regulasi, Implementasi dan Modelnya untuk Pendayagunaan Usaha Mikro, Kecil dan Menengah di Indonesia","type":"article-journal","volume":"6"},"uris":["http://www.mendeley.com/documents/?uuid=156e899a-9b9c-474b-a680-df9009fbdc60"]}],"mendeley":{"formattedCitation":"(Indra &amp; Hakim, 2020)","plainTextFormattedCitation":"(Indra &amp; Hakim, 2020)","previouslyFormattedCitation":"(Indra and Hakim 2020)"},"properties":{"noteIndex":0},"schema":"https://github.com/citation-style-language/schema/raw/master/csl-citation.json"}</w:instrText>
      </w:r>
      <w:r w:rsidR="00E93E3E">
        <w:rPr>
          <w:rStyle w:val="FootnoteReference"/>
          <w:sz w:val="24"/>
          <w:szCs w:val="24"/>
        </w:rPr>
        <w:fldChar w:fldCharType="separate"/>
      </w:r>
      <w:r w:rsidR="00E93E3E" w:rsidRPr="00E93E3E">
        <w:rPr>
          <w:rFonts w:cstheme="minorBidi"/>
          <w:bCs/>
          <w:noProof/>
          <w:sz w:val="24"/>
          <w:szCs w:val="24"/>
        </w:rPr>
        <w:t>(Indra &amp; Hakim, 2020)</w:t>
      </w:r>
      <w:r w:rsidR="00E93E3E">
        <w:rPr>
          <w:rStyle w:val="FootnoteReference"/>
          <w:sz w:val="24"/>
          <w:szCs w:val="24"/>
        </w:rPr>
        <w:fldChar w:fldCharType="end"/>
      </w:r>
      <w:r w:rsidRPr="00E66163">
        <w:rPr>
          <w:i/>
          <w:iCs/>
          <w:sz w:val="24"/>
          <w:szCs w:val="24"/>
          <w:lang w:val="id-ID"/>
        </w:rPr>
        <w:t>.</w:t>
      </w:r>
      <w:r w:rsidRPr="00E66163">
        <w:rPr>
          <w:sz w:val="24"/>
          <w:szCs w:val="24"/>
          <w:lang w:val="id-ID"/>
        </w:rPr>
        <w:t xml:space="preserve"> Sukuk waqf with this contract can be profitable for MSMEs. This is because the interest rate received by the bank turns into a percentage of profit sharing which always fluctuates. The mudarabah contract is more profitable for both parties, both the customer and the bank</w:t>
      </w:r>
      <w:r>
        <w:rPr>
          <w:sz w:val="24"/>
          <w:szCs w:val="24"/>
        </w:rPr>
        <w:t xml:space="preserve"> </w:t>
      </w:r>
      <w:r w:rsidR="00E93E3E">
        <w:rPr>
          <w:rStyle w:val="FootnoteReference"/>
          <w:sz w:val="24"/>
          <w:szCs w:val="24"/>
        </w:rPr>
        <w:fldChar w:fldCharType="begin" w:fldLock="1"/>
      </w:r>
      <w:r w:rsidR="00E93E3E">
        <w:rPr>
          <w:rFonts w:cstheme="minorBidi"/>
          <w:sz w:val="24"/>
          <w:szCs w:val="24"/>
        </w:rPr>
        <w:instrText>ADDIN CSL_CITATION {"citationItems":[{"id":"ITEM-1","itemData":{"author":[{"dropping-particle":"","family":"Chairunnisa","given":"Bunga","non-dropping-particle":"","parse-names":false,"suffix":""},{"dropping-particle":"","family":"Chateradi","given":"","non-dropping-particle":"","parse-names":false,"suffix":""},{"dropping-particle":"","family":"Hidayah","given":"Nurul","non-dropping-particle":"","parse-names":false,"suffix":""}],"container-title":"Edunomika","id":"ITEM-1","issue":"2","issued":{"date-parts":[["2017"]]},"title":"Pengembangan Usaha Mikro, Kecil dan Menengah (UMKM) Melalui Akad Mudharabah","type":"article-journal","volume":"1"},"uris":["http://www.mendeley.com/documents/?uuid=08f0eaa2-8c9a-439b-82ea-4d541470031b"]}],"mendeley":{"formattedCitation":"(Chairunnisa et al., 2017)","plainTextFormattedCitation":"(Chairunnisa et al., 2017)","previouslyFormattedCitation":"(Chairunnisa et al. 2017)"},"properties":{"noteIndex":0},"schema":"https://github.com/citation-style-language/schema/raw/master/csl-citation.json"}</w:instrText>
      </w:r>
      <w:r w:rsidR="00E93E3E">
        <w:rPr>
          <w:rStyle w:val="FootnoteReference"/>
          <w:sz w:val="24"/>
          <w:szCs w:val="24"/>
        </w:rPr>
        <w:fldChar w:fldCharType="separate"/>
      </w:r>
      <w:r w:rsidR="00E93E3E" w:rsidRPr="00E93E3E">
        <w:rPr>
          <w:rFonts w:cstheme="minorBidi"/>
          <w:noProof/>
          <w:sz w:val="24"/>
          <w:szCs w:val="24"/>
        </w:rPr>
        <w:t>(Chairunnisa et al., 2017)</w:t>
      </w:r>
      <w:r w:rsidR="00E93E3E">
        <w:rPr>
          <w:rStyle w:val="FootnoteReference"/>
          <w:sz w:val="24"/>
          <w:szCs w:val="24"/>
        </w:rPr>
        <w:fldChar w:fldCharType="end"/>
      </w:r>
      <w:r w:rsidRPr="00E66163">
        <w:rPr>
          <w:sz w:val="24"/>
          <w:szCs w:val="24"/>
          <w:lang w:val="id-ID"/>
        </w:rPr>
        <w:t>.</w:t>
      </w:r>
    </w:p>
    <w:p w14:paraId="0C5634AA" w14:textId="77777777" w:rsidR="00C341B0" w:rsidRDefault="00BD16AC" w:rsidP="00C341B0">
      <w:pPr>
        <w:spacing w:line="360" w:lineRule="auto"/>
        <w:ind w:left="270" w:right="680" w:firstLine="900"/>
        <w:jc w:val="both"/>
        <w:rPr>
          <w:sz w:val="24"/>
          <w:szCs w:val="24"/>
          <w:lang w:val="id-ID"/>
        </w:rPr>
      </w:pPr>
      <w:r w:rsidRPr="00E66163">
        <w:rPr>
          <w:sz w:val="24"/>
          <w:szCs w:val="24"/>
          <w:lang w:val="id-ID"/>
        </w:rPr>
        <w:t>Mudarabah business profits are divided according to the agreement stated in the contract, while if there is a loss, it is borne by the owner of the capital as long as the loss is not due to the Negligence of the manager. If the loss is caused by fraud or Negligence of the manager, the manager must be responsible for the loss. On the mudarabah side this can be applied to</w:t>
      </w:r>
      <w:r>
        <w:rPr>
          <w:sz w:val="24"/>
          <w:szCs w:val="24"/>
        </w:rPr>
        <w:t xml:space="preserve"> </w:t>
      </w:r>
      <w:r w:rsidR="00E93E3E">
        <w:rPr>
          <w:rStyle w:val="FootnoteReference"/>
          <w:sz w:val="24"/>
          <w:szCs w:val="24"/>
          <w:lang w:val="id-ID"/>
        </w:rPr>
        <w:fldChar w:fldCharType="begin" w:fldLock="1"/>
      </w:r>
      <w:r w:rsidR="00E93E3E">
        <w:rPr>
          <w:rFonts w:cstheme="minorBidi"/>
          <w:sz w:val="24"/>
          <w:szCs w:val="24"/>
          <w:lang w:val="id-ID"/>
        </w:rPr>
        <w:instrText>ADDIN CSL_CITATION {"citationItems":[{"id":"ITEM-1","itemData":{"author":[{"dropping-particle":"","family":"Antonio","given":"Muhammad Syafi'i","non-dropping-particle":"","parse-names":false,"suffix":""}],"edition":"Cet. 1","id":"ITEM-1","issued":{"date-parts":[["2001"]]},"number-of-pages":"117","publisher":"Gema Insani Press","publisher-place":"Jakarta","title":"Bank Syariah dari Teori ke Praktik","type":"book"},"uris":["http://www.mendeley.com/documents/?uuid=b75dea3e-a47e-49da-adb0-3eff1010df77"]}],"mendeley":{"formattedCitation":"(Antonio, 2001)","plainTextFormattedCitation":"(Antonio, 2001)","previouslyFormattedCitation":"(Antonio 2001)"},"properties":{"noteIndex":0},"schema":"https://github.com/citation-style-language/schema/raw/master/csl-citation.json"}</w:instrText>
      </w:r>
      <w:r w:rsidR="00E93E3E">
        <w:rPr>
          <w:rStyle w:val="FootnoteReference"/>
          <w:sz w:val="24"/>
          <w:szCs w:val="24"/>
          <w:lang w:val="id-ID"/>
        </w:rPr>
        <w:fldChar w:fldCharType="separate"/>
      </w:r>
      <w:r w:rsidR="00E93E3E" w:rsidRPr="00E93E3E">
        <w:rPr>
          <w:rFonts w:cstheme="minorBidi"/>
          <w:noProof/>
          <w:sz w:val="24"/>
          <w:szCs w:val="24"/>
          <w:lang w:val="id-ID"/>
        </w:rPr>
        <w:t>(Antonio, 2001)</w:t>
      </w:r>
      <w:r w:rsidR="00E93E3E">
        <w:rPr>
          <w:rStyle w:val="FootnoteReference"/>
          <w:sz w:val="24"/>
          <w:szCs w:val="24"/>
          <w:lang w:val="id-ID"/>
        </w:rPr>
        <w:fldChar w:fldCharType="end"/>
      </w:r>
      <w:r>
        <w:rPr>
          <w:sz w:val="24"/>
          <w:szCs w:val="24"/>
        </w:rPr>
        <w:t>:</w:t>
      </w:r>
      <w:r w:rsidRPr="00E66163">
        <w:rPr>
          <w:sz w:val="24"/>
          <w:szCs w:val="24"/>
          <w:lang w:val="id-ID"/>
        </w:rPr>
        <w:t xml:space="preserve"> </w:t>
      </w:r>
    </w:p>
    <w:p w14:paraId="16441214" w14:textId="77777777" w:rsidR="00C341B0" w:rsidRDefault="00BD16AC" w:rsidP="00C341B0">
      <w:pPr>
        <w:pStyle w:val="ListParagraph"/>
        <w:numPr>
          <w:ilvl w:val="0"/>
          <w:numId w:val="7"/>
        </w:numPr>
        <w:spacing w:line="360" w:lineRule="auto"/>
        <w:ind w:right="680"/>
        <w:rPr>
          <w:sz w:val="24"/>
          <w:szCs w:val="24"/>
          <w:lang w:val="id-ID"/>
        </w:rPr>
      </w:pPr>
      <w:r w:rsidRPr="00C341B0">
        <w:rPr>
          <w:sz w:val="24"/>
          <w:szCs w:val="24"/>
          <w:lang w:val="id-ID"/>
        </w:rPr>
        <w:t>Working capital financing such as trade and service working capital;</w:t>
      </w:r>
    </w:p>
    <w:p w14:paraId="20B2C789" w14:textId="412A7E82" w:rsidR="00BD16AC" w:rsidRPr="00C341B0" w:rsidRDefault="00BD16AC" w:rsidP="00C341B0">
      <w:pPr>
        <w:pStyle w:val="ListParagraph"/>
        <w:numPr>
          <w:ilvl w:val="0"/>
          <w:numId w:val="7"/>
        </w:numPr>
        <w:spacing w:line="360" w:lineRule="auto"/>
        <w:ind w:right="680"/>
        <w:rPr>
          <w:sz w:val="24"/>
          <w:szCs w:val="24"/>
          <w:lang w:val="id-ID"/>
        </w:rPr>
      </w:pPr>
      <w:r w:rsidRPr="00C341B0">
        <w:rPr>
          <w:sz w:val="24"/>
          <w:szCs w:val="24"/>
          <w:lang w:val="id-ID"/>
        </w:rPr>
        <w:t xml:space="preserve">Special investment, also called </w:t>
      </w:r>
      <w:r w:rsidRPr="00C341B0">
        <w:rPr>
          <w:i/>
          <w:iCs/>
          <w:sz w:val="24"/>
          <w:szCs w:val="24"/>
          <w:lang w:val="id-ID"/>
        </w:rPr>
        <w:t>mudarabah muqayyadah</w:t>
      </w:r>
      <w:r w:rsidRPr="00C341B0">
        <w:rPr>
          <w:sz w:val="24"/>
          <w:szCs w:val="24"/>
          <w:lang w:val="id-ID"/>
        </w:rPr>
        <w:t xml:space="preserve">, where the source of funds is managed with special requirements as determined by the </w:t>
      </w:r>
      <w:r w:rsidRPr="00C341B0">
        <w:rPr>
          <w:i/>
          <w:iCs/>
          <w:sz w:val="24"/>
          <w:szCs w:val="24"/>
          <w:lang w:val="id-ID"/>
        </w:rPr>
        <w:t>Shahibul Maal</w:t>
      </w:r>
      <w:r w:rsidRPr="00C341B0">
        <w:rPr>
          <w:sz w:val="24"/>
          <w:szCs w:val="24"/>
          <w:lang w:val="id-ID"/>
        </w:rPr>
        <w:t>.</w:t>
      </w:r>
    </w:p>
    <w:p w14:paraId="02510B2A" w14:textId="4A8EA429" w:rsidR="00BD16AC" w:rsidRPr="001E6273" w:rsidRDefault="00BD16AC" w:rsidP="00C341B0">
      <w:pPr>
        <w:pStyle w:val="BodyText"/>
        <w:spacing w:line="360" w:lineRule="auto"/>
        <w:ind w:left="270" w:right="677" w:firstLine="900"/>
        <w:jc w:val="both"/>
        <w:rPr>
          <w:b/>
          <w:bCs/>
          <w:lang w:val="id-ID"/>
        </w:rPr>
      </w:pPr>
      <w:r w:rsidRPr="00E66163">
        <w:t xml:space="preserve">Financing with a sukuk instrument based on a mudarabah contract is a cooperation agreement between two or more parties, namely one party as a provider of capital and the other party as a provider of energy and expertise, the profits from the cooperation will be divided </w:t>
      </w:r>
      <w:r w:rsidRPr="00E66163">
        <w:lastRenderedPageBreak/>
        <w:t>based on a previously agreed ratio, while the loss will be fully borne by the capital provider, except for losses due to the negligence of energy and membership providers</w:t>
      </w:r>
      <w:r>
        <w:t xml:space="preserve"> </w:t>
      </w:r>
      <w:r w:rsidR="00E93E3E">
        <w:rPr>
          <w:rStyle w:val="FootnoteReference"/>
        </w:rPr>
        <w:fldChar w:fldCharType="begin" w:fldLock="1"/>
      </w:r>
      <w:r w:rsidR="00E93E3E">
        <w:rPr>
          <w:rFonts w:cstheme="minorBidi"/>
        </w:rPr>
        <w:instrText>ADDIN CSL_CITATION {"citationItems":[{"id":"ITEM-1","itemData":{"DOI":"10.32678/ijei.v12i1.267","ISSN":"2085-3696","abstract":"Education becomes an urgency in improving the quality of human life. Improving the quality of education is one of the goals of maqashid shariah, waqf as the property of the people whose benefits are intended for the continuity of the benefit of the people becomes one of the potential to be associated as a source of provision of educational institutions to improve the quality of human resources, considering that man is the caliph fil ardl and as an agent of change. The purpose of this study will explain about sukuk waqf in the development of Islamic education. In this study, the authors used qualitative research types using descriptive analysis. Information and data obtained from various sources from related aspects related to research issues with the source of books, journals, or other sources relevant to the discussion with the aim to reach conclusions about the benefit of sukuk waqf in the development of Islamic educational institutions. Waqf and sukuk integrated will be two phenomenal financial instruments by combining modern schemes of waqf asset development with securities that produce sukuk waqf. In integrating sukuk wakaf, educational institutions can use innovative product waqf models by using sukuk issued by waqf institutions as nadzir, as well as istitusi as third parties. This paper is limited by the scope of discussions related to waqf and Islamic educational institutions, as well as sukuk waqf that can be used as one of the innovations in the development of waqf assets in educational institutions. This research is expected to be used by practitioners of waqf, wakif, nazir, to be used as material in the management and development of productive waqf, especially in Islamic educational institutions.","author":[{"dropping-particle":"","family":"Syamsuri","given":"Syamsuri","non-dropping-particle":"","parse-names":false,"suffix":""},{"dropping-particle":"","family":"Putri","given":"Eka Risana","non-dropping-particle":"","parse-names":false,"suffix":""},{"dropping-particle":"","family":"Zein","given":"Anisa Rosdiana","non-dropping-particle":"","parse-names":false,"suffix":""},{"dropping-particle":"","family":"Handayani","given":"Resi","non-dropping-particle":"","parse-names":false,"suffix":""}],"container-title":"ISLAMICONOMIC: Jurnal Ekonomi Islam","id":"ITEM-1","issue":"1","issued":{"date-parts":[["2021"]]},"page":"39-52","title":"Sukuk Waqf for the Development of Islamic Educational Institutions","type":"article-journal","volume":"12"},"uris":["http://www.mendeley.com/documents/?uuid=3d31a027-4c4d-446c-a491-00c8ca639e31"]}],"mendeley":{"formattedCitation":"(Syamsuri et al., 2021)","plainTextFormattedCitation":"(Syamsuri et al., 2021)","previouslyFormattedCitation":"(Syamsuri et al. 2021)"},"properties":{"noteIndex":0},"schema":"https://github.com/citation-style-language/schema/raw/master/csl-citation.json"}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(Syamsuri et al., 2021)</w:t>
      </w:r>
      <w:r w:rsidR="00E93E3E">
        <w:rPr>
          <w:rStyle w:val="FootnoteReference"/>
        </w:rPr>
        <w:fldChar w:fldCharType="end"/>
      </w:r>
      <w:r w:rsidRPr="00E66163">
        <w:t>.</w:t>
      </w:r>
      <w:r>
        <w:t xml:space="preserve"> </w:t>
      </w:r>
      <w:r w:rsidRPr="00E66163">
        <w:t>This contract has a schematic description as follows</w:t>
      </w:r>
      <w:r w:rsidRPr="00E66163">
        <w:rPr>
          <w:lang w:val="id-ID"/>
        </w:rPr>
        <w:t>:</w:t>
      </w:r>
    </w:p>
    <w:p w14:paraId="631EA3D6" w14:textId="6F916C7D" w:rsidR="00353BA9" w:rsidRDefault="0000031E" w:rsidP="00353BA9">
      <w:pPr>
        <w:pStyle w:val="BodyText"/>
        <w:spacing w:line="360" w:lineRule="auto"/>
        <w:ind w:left="270" w:right="692"/>
        <w:jc w:val="center"/>
        <w:rPr>
          <w:b/>
          <w:bCs/>
        </w:rPr>
      </w:pPr>
      <w:r w:rsidRPr="00E66163">
        <w:rPr>
          <w:b/>
          <w:bCs/>
        </w:rPr>
        <w:t>Figure 2.</w:t>
      </w:r>
      <w:r>
        <w:rPr>
          <w:b/>
          <w:bCs/>
        </w:rPr>
        <w:t xml:space="preserve"> </w:t>
      </w:r>
      <w:r w:rsidRPr="00E66163">
        <w:rPr>
          <w:b/>
          <w:bCs/>
        </w:rPr>
        <w:t>Scheme of Mudarabah Sukuk</w:t>
      </w:r>
    </w:p>
    <w:p w14:paraId="2914C2E6" w14:textId="7DA10D70" w:rsidR="0000031E" w:rsidRDefault="0000031E" w:rsidP="00760DC1">
      <w:pPr>
        <w:pStyle w:val="BodyText"/>
        <w:spacing w:line="360" w:lineRule="auto"/>
        <w:ind w:left="270" w:right="692"/>
        <w:jc w:val="center"/>
        <w:rPr>
          <w:b/>
          <w:bCs/>
        </w:rPr>
      </w:pPr>
      <w:r w:rsidRPr="00D57695">
        <w:rPr>
          <w:noProof/>
          <w:highlight w:val="yellow"/>
        </w:rPr>
        <w:drawing>
          <wp:inline distT="0" distB="0" distL="0" distR="0" wp14:anchorId="268D7A53" wp14:editId="5B5FCA3B">
            <wp:extent cx="5718251" cy="3182587"/>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77085" cy="3270989"/>
                    </a:xfrm>
                    <a:prstGeom prst="rect">
                      <a:avLst/>
                    </a:prstGeom>
                    <a:noFill/>
                    <a:ln>
                      <a:noFill/>
                    </a:ln>
                  </pic:spPr>
                </pic:pic>
              </a:graphicData>
            </a:graphic>
          </wp:inline>
        </w:drawing>
      </w:r>
    </w:p>
    <w:p w14:paraId="687F12FB" w14:textId="2D087FAB" w:rsidR="00353BA9" w:rsidRPr="00B24FB2" w:rsidRDefault="00353BA9" w:rsidP="00353BA9">
      <w:pPr>
        <w:pStyle w:val="BodyText"/>
        <w:spacing w:line="360" w:lineRule="auto"/>
        <w:ind w:left="270" w:right="691"/>
        <w:jc w:val="both"/>
      </w:pPr>
      <w:r w:rsidRPr="00B24FB2">
        <w:rPr>
          <w:i/>
          <w:iCs/>
        </w:rPr>
        <w:t>Source:</w:t>
      </w:r>
      <w:r w:rsidRPr="00B24FB2">
        <w:t xml:space="preserve"> </w:t>
      </w:r>
      <w:r w:rsidR="00E93E3E">
        <w:rPr>
          <w:rStyle w:val="FootnoteReference"/>
          <w:i/>
          <w:iCs/>
        </w:rPr>
        <w:fldChar w:fldCharType="begin" w:fldLock="1"/>
      </w:r>
      <w:r w:rsidR="00E93E3E">
        <w:rPr>
          <w:rFonts w:cstheme="minorBidi"/>
          <w:iCs/>
        </w:rPr>
        <w:instrText>ADDIN CSL_CITATION {"citationItems":[{"id":"ITEM-1","itemData":{"author":[{"dropping-particle":"","family":"Wahid","given":"Nazaruddin Abdul","non-dropping-particle":"","parse-names":false,"suffix":""}],"id":"ITEM-1","issued":{"date-parts":[["2010"]]},"number-of-pages":"136","publisher":"Ar Ruzz Media","publisher-place":"Yogyakarta","title":"Sukuk: Memahami dan Membedah Obligasi pada Perbankan Syariah","type":"book"},"uris":["http://www.mendeley.com/documents/?uuid=96264ad3-9efa-48a1-be39-52bb44bc35b1"]}],"mendeley":{"formattedCitation":"(Wahid, 2010)","plainTextFormattedCitation":"(Wahid, 2010)","previouslyFormattedCitation":"(Wahid 2010)"},"properties":{"noteIndex":0},"schema":"https://github.com/citation-style-language/schema/raw/master/csl-citation.json"}</w:instrText>
      </w:r>
      <w:r w:rsidR="00E93E3E">
        <w:rPr>
          <w:rStyle w:val="FootnoteReference"/>
          <w:i/>
          <w:iCs/>
        </w:rPr>
        <w:fldChar w:fldCharType="separate"/>
      </w:r>
      <w:r w:rsidR="00E93E3E" w:rsidRPr="00E93E3E">
        <w:rPr>
          <w:rFonts w:cstheme="minorBidi"/>
          <w:iCs/>
          <w:noProof/>
        </w:rPr>
        <w:t>(Wahid, 2010)</w:t>
      </w:r>
      <w:r w:rsidR="00E93E3E">
        <w:rPr>
          <w:rStyle w:val="FootnoteReference"/>
          <w:i/>
          <w:iCs/>
        </w:rPr>
        <w:fldChar w:fldCharType="end"/>
      </w:r>
      <w:r w:rsidRPr="00B24FB2">
        <w:rPr>
          <w:i/>
          <w:iCs/>
        </w:rPr>
        <w:t xml:space="preserve"> Data Processed</w:t>
      </w:r>
    </w:p>
    <w:p w14:paraId="1C68BDE0" w14:textId="06867372" w:rsidR="00353BA9" w:rsidRPr="00B24FB2" w:rsidRDefault="00353BA9" w:rsidP="00C341B0">
      <w:pPr>
        <w:pStyle w:val="BodyText"/>
        <w:spacing w:line="360" w:lineRule="auto"/>
        <w:ind w:left="274" w:right="691" w:firstLine="896"/>
        <w:jc w:val="both"/>
      </w:pPr>
      <w:r w:rsidRPr="00B24FB2">
        <w:t xml:space="preserve">The scheme provides an explanation that; 1) The issuer processes the issuance of mudarabah sukuk for the purpose of mobilizing capital with a certain level; 2) The issuer (as </w:t>
      </w:r>
      <w:r w:rsidRPr="00B24FB2">
        <w:rPr>
          <w:i/>
          <w:iCs/>
        </w:rPr>
        <w:t>mudharib</w:t>
      </w:r>
      <w:r w:rsidRPr="00B24FB2">
        <w:t>) and investor (</w:t>
      </w:r>
      <w:r w:rsidRPr="00B24FB2">
        <w:rPr>
          <w:i/>
          <w:iCs/>
        </w:rPr>
        <w:t>shahibul maal</w:t>
      </w:r>
      <w:r w:rsidRPr="00B24FB2">
        <w:t xml:space="preserve">) make a mudarabah contract with an agreed profit agreement (X:Y); 3) On this contract, a certain amount of mudarabah capital was collected; 4) Publishers invest in commercial projects as a good opportunity in alternative commerce; 5) The investment made by the </w:t>
      </w:r>
      <w:r w:rsidRPr="00B24FB2">
        <w:rPr>
          <w:i/>
          <w:iCs/>
        </w:rPr>
        <w:t>mudharib</w:t>
      </w:r>
      <w:r w:rsidRPr="00B24FB2">
        <w:t xml:space="preserve"> can generate certain profits </w:t>
      </w:r>
      <w:r w:rsidR="00E93E3E">
        <w:rPr>
          <w:rStyle w:val="FootnoteReference"/>
        </w:rPr>
        <w:fldChar w:fldCharType="begin" w:fldLock="1"/>
      </w:r>
      <w:r w:rsidR="00E93E3E">
        <w:rPr>
          <w:rFonts w:cstheme="minorBidi"/>
        </w:rPr>
        <w:instrText>ADDIN CSL_CITATION {"citationItems":[{"id":"ITEM-1","itemData":{"abstract":"This study aims to assess the marketing strategy consisting of product quality and price factors on customer loyalty in the Boutique Clothing Annisa Gorontalo City, with a total sample of 100 respondents. This type of research used in this research is the kind of research with quantitative approach. The method used is the method of observation using a questionnaire. This study uses multiple regression analysis on primary data found that product quality factor positive effect on customer loyalty and positive berpengruh price to customer loyalty. The results of simultaneous hypothesis test (test F) of two independent variables with f count of 24.022 are located in the area reject H0. This means that at the same time a lot of quality products and price factor has a positive and significant impact on customer loyalty boutique Anisa Gorontalo. The coefficient of determination of two independent variables obtained yield was 0.561. This means that the ability of a lot of quality products and price factors in explaining the loyalty of 56.1% remaining 43.9% is influenced by other variables not included in this study.","author":[{"dropping-particle":"","family":"Fasa","given":"Muhammad Iqbal","non-dropping-particle":"","parse-names":false,"suffix":""}],"container-title":"Jurnal Studi Ekonomi dan Bisnis Islam","id":"ITEM-1","issue":"1","issued":{"date-parts":[["2016"]]},"page":"80-94","title":"Sukuk: Teori Dan Implementasi","type":"article-journal","volume":"1"},"uris":["http://www.mendeley.com/documents/?uuid=70127597-c32f-4386-b13c-3b4e5945c24a"]}],"mendeley":{"formattedCitation":"(Fasa, 2016)","plainTextFormattedCitation":"(Fasa, 2016)","previouslyFormattedCitation":"(Fasa 2016)"},"properties":{"noteIndex":0},"schema":"https://github.com/citation-style-language/schema/raw/master/csl-citation.json"}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(Fasa, 2016)</w:t>
      </w:r>
      <w:r w:rsidR="00E93E3E">
        <w:rPr>
          <w:rStyle w:val="FootnoteReference"/>
        </w:rPr>
        <w:fldChar w:fldCharType="end"/>
      </w:r>
      <w:r w:rsidRPr="00B24FB2">
        <w:t>. Unlike the Cash Waqf Linked Sukuk instrument based on the mudarabah contract, which can be explained in the following scheme:</w:t>
      </w:r>
    </w:p>
    <w:p w14:paraId="512F7203" w14:textId="5FBCE25A" w:rsidR="0000031E" w:rsidRPr="00B24FB2" w:rsidRDefault="00353BA9" w:rsidP="00353BA9">
      <w:pPr>
        <w:pStyle w:val="BodyText"/>
        <w:spacing w:line="360" w:lineRule="auto"/>
        <w:ind w:left="360" w:right="691" w:hanging="90"/>
        <w:jc w:val="center"/>
        <w:rPr>
          <w:b/>
          <w:bCs/>
          <w:lang w:val="id-ID"/>
        </w:rPr>
      </w:pPr>
      <w:r w:rsidRPr="00B24FB2">
        <w:rPr>
          <w:b/>
          <w:bCs/>
        </w:rPr>
        <w:t>Figu</w:t>
      </w:r>
      <w:r w:rsidRPr="00B24FB2">
        <w:rPr>
          <w:b/>
          <w:bCs/>
          <w:lang w:val="id-ID"/>
        </w:rPr>
        <w:t xml:space="preserve">re </w:t>
      </w:r>
      <w:r w:rsidRPr="00B24FB2">
        <w:rPr>
          <w:b/>
          <w:bCs/>
        </w:rPr>
        <w:t>3</w:t>
      </w:r>
      <w:r w:rsidRPr="00B24FB2">
        <w:rPr>
          <w:b/>
          <w:bCs/>
          <w:lang w:val="id-ID"/>
        </w:rPr>
        <w:t>.</w:t>
      </w:r>
      <w:r w:rsidRPr="00B24FB2">
        <w:rPr>
          <w:b/>
          <w:bCs/>
        </w:rPr>
        <w:t xml:space="preserve"> </w:t>
      </w:r>
      <w:r w:rsidRPr="00B24FB2">
        <w:rPr>
          <w:b/>
          <w:bCs/>
          <w:lang w:val="id-ID"/>
        </w:rPr>
        <w:t>Scheme of Cash Waqf Linked Sukuk</w:t>
      </w:r>
    </w:p>
    <w:p w14:paraId="09C07C5A" w14:textId="72170E1E" w:rsidR="0000031E" w:rsidRPr="00760DC1" w:rsidRDefault="00353BA9" w:rsidP="00760DC1">
      <w:pPr>
        <w:pStyle w:val="BodyText"/>
        <w:spacing w:line="360" w:lineRule="auto"/>
        <w:ind w:left="270" w:right="692"/>
        <w:jc w:val="center"/>
      </w:pPr>
      <w:r w:rsidRPr="00D57695">
        <w:rPr>
          <w:noProof/>
          <w:sz w:val="22"/>
          <w:szCs w:val="22"/>
          <w:highlight w:val="yellow"/>
        </w:rPr>
        <w:drawing>
          <wp:inline distT="0" distB="0" distL="0" distR="0" wp14:anchorId="798599AB" wp14:editId="16989A92">
            <wp:extent cx="5768519" cy="2826327"/>
            <wp:effectExtent l="0" t="0" r="0"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7350" cy="2850252"/>
                    </a:xfrm>
                    <a:prstGeom prst="rect">
                      <a:avLst/>
                    </a:prstGeom>
                    <a:noFill/>
                    <a:ln>
                      <a:noFill/>
                    </a:ln>
                  </pic:spPr>
                </pic:pic>
              </a:graphicData>
            </a:graphic>
          </wp:inline>
        </w:drawing>
      </w:r>
    </w:p>
    <w:p w14:paraId="6BC8131F" w14:textId="141D4B60" w:rsidR="00760DC1" w:rsidRPr="00353BA9" w:rsidRDefault="00760DC1" w:rsidP="00760DC1">
      <w:pPr>
        <w:pStyle w:val="BodyText"/>
        <w:spacing w:line="360" w:lineRule="auto"/>
        <w:ind w:left="270" w:right="692"/>
        <w:rPr>
          <w:i/>
          <w:iCs/>
        </w:rPr>
      </w:pPr>
      <w:r w:rsidRPr="00353BA9">
        <w:rPr>
          <w:i/>
          <w:iCs/>
          <w:lang w:val="id-ID"/>
        </w:rPr>
        <w:t>Source:</w:t>
      </w:r>
      <w:r w:rsidR="00353BA9">
        <w:rPr>
          <w:i/>
          <w:iCs/>
        </w:rPr>
        <w:t xml:space="preserve"> </w:t>
      </w:r>
      <w:r w:rsidR="00E93E3E">
        <w:rPr>
          <w:rStyle w:val="FootnoteReference"/>
          <w:i/>
          <w:iCs/>
        </w:rPr>
        <w:fldChar w:fldCharType="begin" w:fldLock="1"/>
      </w:r>
      <w:r w:rsidR="00E93E3E">
        <w:rPr>
          <w:rFonts w:cstheme="minorBidi"/>
          <w:iCs/>
        </w:rPr>
        <w:instrText>ADDIN CSL_CITATION {"citationItems":[{"id":"ITEM-1","itemData":{"author":[{"dropping-particle":"","family":"Syamsuri","given":"","non-dropping-particle":"","parse-names":false,"suffix":""}],"id":"ITEM-1","issued":{"date-parts":[["2021"]]},"publisher-place":"Ponorogo","title":"Membangun Peradaban Umat: Melalui Islamic Philantropy","type":"report"},"uris":["http://www.mendeley.com/documents/?uuid=39deabe7-4b92-4556-ac8b-f9e85bd2271c"]}],"mendeley":{"formattedCitation":"(Syamsuri, 2021)","plainTextFormattedCitation":"(Syamsuri, 2021)","previouslyFormattedCitation":"(Syamsuri 2021)"},"properties":{"noteIndex":0},"schema":"https://github.com/citation-style-language/schema/raw/master/csl-citation.json"}</w:instrText>
      </w:r>
      <w:r w:rsidR="00E93E3E">
        <w:rPr>
          <w:rStyle w:val="FootnoteReference"/>
          <w:i/>
          <w:iCs/>
        </w:rPr>
        <w:fldChar w:fldCharType="separate"/>
      </w:r>
      <w:r w:rsidR="00E93E3E" w:rsidRPr="00E93E3E">
        <w:rPr>
          <w:rFonts w:cstheme="minorBidi"/>
          <w:iCs/>
          <w:noProof/>
        </w:rPr>
        <w:t>(Syamsuri, 2021)</w:t>
      </w:r>
      <w:r w:rsidR="00E93E3E">
        <w:rPr>
          <w:rStyle w:val="FootnoteReference"/>
          <w:i/>
          <w:iCs/>
        </w:rPr>
        <w:fldChar w:fldCharType="end"/>
      </w:r>
      <w:r w:rsidR="00353BA9" w:rsidRPr="00782203">
        <w:rPr>
          <w:i/>
          <w:iCs/>
          <w:lang w:val="id-ID"/>
        </w:rPr>
        <w:t xml:space="preserve"> </w:t>
      </w:r>
      <w:r w:rsidR="00353BA9" w:rsidRPr="00782203">
        <w:rPr>
          <w:i/>
          <w:iCs/>
        </w:rPr>
        <w:t>Processed data</w:t>
      </w:r>
    </w:p>
    <w:p w14:paraId="7B3C34EE" w14:textId="77777777" w:rsidR="00C341B0" w:rsidRDefault="00760DC1" w:rsidP="00C341B0">
      <w:pPr>
        <w:pStyle w:val="BodyText"/>
        <w:spacing w:line="360" w:lineRule="auto"/>
        <w:ind w:left="300" w:right="692" w:firstLine="870"/>
        <w:jc w:val="both"/>
        <w:rPr>
          <w:rFonts w:eastAsia="MS Mincho"/>
        </w:rPr>
      </w:pPr>
      <w:r w:rsidRPr="00B64FC6">
        <w:rPr>
          <w:lang w:val="id-ID"/>
        </w:rPr>
        <w:t xml:space="preserve">The data shows that there are still 7.1% of micro, small, and medium enterprises (MSMEs) in Indonesia that will stop operating in March-April 2021. The main factor for these MSME actors to close their businesses due to capital problems. This is as stated by 45% of </w:t>
      </w:r>
      <w:r w:rsidRPr="00B64FC6">
        <w:rPr>
          <w:lang w:val="id-ID"/>
        </w:rPr>
        <w:lastRenderedPageBreak/>
        <w:t>respondents. As many as 23% of respondents stopped operating because they considered their MSME business prospects in the future to be less attractive. Moreover, the Covid-19 coronavirus pandemic has also impacted trading activities. As many as 14% of respondents stopped operating because they admitted that it was difficult to find raw materials. Meanwhile, there are 9% of respondents who stopped operating due to changing professions to become workers</w:t>
      </w:r>
      <w:r>
        <w:t xml:space="preserve"> </w:t>
      </w:r>
      <w:r w:rsidR="00E93E3E">
        <w:rPr>
          <w:rStyle w:val="FootnoteReference"/>
          <w:rFonts w:eastAsia="MS Mincho"/>
          <w:lang w:val="id-ID"/>
        </w:rPr>
        <w:fldChar w:fldCharType="begin" w:fldLock="1"/>
      </w:r>
      <w:r w:rsidR="00E93E3E">
        <w:rPr>
          <w:rFonts w:eastAsia="MS Mincho" w:cstheme="minorBidi"/>
          <w:lang w:val="id-ID"/>
        </w:rPr>
        <w:instrText>ADDIN CSL_CITATION {"citationItems":[{"id":"ITEM-1","itemData":{"author":[{"dropping-particle":"","family":"Mandiri Institute","given":"","non-dropping-particle":"","parse-names":false,"suffix":""}],"id":"ITEM-1","issued":{"date-parts":[["2021"]]},"title":"Penyebab UMKM Tutup pada Awal Kuartal-II","type":"report"},"uris":["http://www.mendeley.com/documents/?uuid=cbe33dd6-63b0-4580-8679-dc2a3760094c"]}],"mendeley":{"formattedCitation":"(Mandiri Institute, 2021)","plainTextFormattedCitation":"(Mandiri Institute, 2021)","previouslyFormattedCitation":"(Mandiri Institute 2021)"},"properties":{"noteIndex":0},"schema":"https://github.com/citation-style-language/schema/raw/master/csl-citation.json"}</w:instrText>
      </w:r>
      <w:r w:rsidR="00E93E3E">
        <w:rPr>
          <w:rStyle w:val="FootnoteReference"/>
          <w:rFonts w:eastAsia="MS Mincho"/>
          <w:lang w:val="id-ID"/>
        </w:rPr>
        <w:fldChar w:fldCharType="separate"/>
      </w:r>
      <w:r w:rsidR="00E93E3E" w:rsidRPr="00E93E3E">
        <w:rPr>
          <w:rFonts w:eastAsia="MS Mincho" w:cstheme="minorBidi"/>
          <w:noProof/>
          <w:lang w:val="id-ID"/>
        </w:rPr>
        <w:t>(Mandiri Institute, 2021)</w:t>
      </w:r>
      <w:r w:rsidR="00E93E3E">
        <w:rPr>
          <w:rStyle w:val="FootnoteReference"/>
          <w:rFonts w:eastAsia="MS Mincho"/>
          <w:lang w:val="id-ID"/>
        </w:rPr>
        <w:fldChar w:fldCharType="end"/>
      </w:r>
      <w:r>
        <w:rPr>
          <w:rFonts w:eastAsia="MS Mincho"/>
        </w:rPr>
        <w:t>.</w:t>
      </w:r>
    </w:p>
    <w:p w14:paraId="6F076CD4" w14:textId="77777777" w:rsidR="00C341B0" w:rsidRDefault="00353BA9" w:rsidP="00C341B0">
      <w:pPr>
        <w:pStyle w:val="BodyText"/>
        <w:spacing w:line="360" w:lineRule="auto"/>
        <w:ind w:left="300" w:right="692" w:firstLine="870"/>
        <w:jc w:val="both"/>
        <w:rPr>
          <w:rFonts w:eastAsia="MS Mincho"/>
        </w:rPr>
      </w:pPr>
      <w:r w:rsidRPr="00D57695">
        <w:rPr>
          <w:lang w:val="id-ID"/>
        </w:rPr>
        <w:t xml:space="preserve">If the wakif donates his money to a sharia bank, the sharia bank will issue and submit a cash waqf certificate to the wakif and nadzir as evidence that the transfer of the waqf property has been carried out. After the </w:t>
      </w:r>
      <w:r w:rsidRPr="00D57695">
        <w:rPr>
          <w:i/>
          <w:iCs/>
          <w:lang w:val="id-ID"/>
        </w:rPr>
        <w:t>wa</w:t>
      </w:r>
      <w:r w:rsidRPr="00D57695">
        <w:rPr>
          <w:i/>
          <w:iCs/>
        </w:rPr>
        <w:t>q</w:t>
      </w:r>
      <w:r w:rsidRPr="00D57695">
        <w:rPr>
          <w:i/>
          <w:iCs/>
          <w:lang w:val="id-ID"/>
        </w:rPr>
        <w:t>if</w:t>
      </w:r>
      <w:r w:rsidRPr="00D57695">
        <w:rPr>
          <w:lang w:val="id-ID"/>
        </w:rPr>
        <w:t xml:space="preserve"> appoints which nadzir he chooses, then nadzir with a partner of a sharia bank is considered profitable, but previously nadzir must consult with a sharia bank regarding sharia bank customers who are able to manage these funds and if there is a profit, the sharia bank partner will hand over the profits to </w:t>
      </w:r>
      <w:r w:rsidRPr="00D57695">
        <w:rPr>
          <w:i/>
          <w:iCs/>
          <w:lang w:val="id-ID"/>
        </w:rPr>
        <w:t>nadzir</w:t>
      </w:r>
      <w:r w:rsidRPr="00D57695">
        <w:rPr>
          <w:lang w:val="id-ID"/>
        </w:rPr>
        <w:t xml:space="preserve"> According to the mudarabah contract, then the</w:t>
      </w:r>
      <w:r>
        <w:t xml:space="preserve"> </w:t>
      </w:r>
      <w:r w:rsidRPr="00D57695">
        <w:rPr>
          <w:lang w:val="id-ID"/>
        </w:rPr>
        <w:t xml:space="preserve">profit is handed over by </w:t>
      </w:r>
      <w:r w:rsidRPr="00D57695">
        <w:rPr>
          <w:i/>
          <w:iCs/>
        </w:rPr>
        <w:t>n</w:t>
      </w:r>
      <w:r w:rsidRPr="00D57695">
        <w:rPr>
          <w:i/>
          <w:iCs/>
          <w:lang w:val="id-ID"/>
        </w:rPr>
        <w:t>adzir</w:t>
      </w:r>
      <w:r w:rsidRPr="00D57695">
        <w:rPr>
          <w:lang w:val="id-ID"/>
        </w:rPr>
        <w:t xml:space="preserve"> to </w:t>
      </w:r>
      <w:r w:rsidRPr="00D57695">
        <w:rPr>
          <w:i/>
          <w:iCs/>
        </w:rPr>
        <w:t>m</w:t>
      </w:r>
      <w:r w:rsidRPr="00D57695">
        <w:rPr>
          <w:i/>
          <w:iCs/>
          <w:lang w:val="id-ID"/>
        </w:rPr>
        <w:t xml:space="preserve">auquf </w:t>
      </w:r>
      <w:r w:rsidRPr="00D57695">
        <w:rPr>
          <w:i/>
          <w:iCs/>
        </w:rPr>
        <w:t>‘a</w:t>
      </w:r>
      <w:r w:rsidRPr="00D57695">
        <w:rPr>
          <w:i/>
          <w:iCs/>
          <w:lang w:val="id-ID"/>
        </w:rPr>
        <w:t>laih</w:t>
      </w:r>
      <w:r w:rsidRPr="00D57695">
        <w:rPr>
          <w:lang w:val="id-ID"/>
        </w:rPr>
        <w:t>. However, if there is a loss on the management of the funds, it will be borne by the deposit insurance agency</w:t>
      </w:r>
      <w:r>
        <w:t xml:space="preserve"> </w:t>
      </w:r>
      <w:r w:rsidR="00E93E3E">
        <w:rPr>
          <w:rStyle w:val="FootnoteReference"/>
        </w:rPr>
        <w:fldChar w:fldCharType="begin" w:fldLock="1"/>
      </w:r>
      <w:r w:rsidR="00E93E3E">
        <w:rPr>
          <w:rFonts w:cstheme="minorBidi"/>
        </w:rPr>
        <w:instrText>ADDIN CSL_CITATION {"citationItems":[{"id":"ITEM-1","itemData":{"abstract":"… Wakaf uang sebagai salah satu alternatif atas pengentasan kemiskinan telah diterapkan di beberapa … ah di Indonesia adalah sebagai bank kustodi atau sebagai bank penitipan dana wakaf. Secara teknis operasional, wakif menyetorkan dana wakafnya ke bank Syari'ah atas …","author":[{"dropping-particle":"","family":"Kamaluddin","given":"Mohammad Aniq","non-dropping-particle":"","parse-names":false,"suffix":""}],"container-title":"Al WASATH Jurnal Ilmu Hukum","id":"ITEM-1","issue":"1","issued":{"date-parts":[["2020"]]},"page":"37","title":"Peran Perbankan Syari’Ah Dalam Pengelolaan Wakaf Uang Di Indonesia","type":"article-journal","volume":"1"},"uris":["http://www.mendeley.com/documents/?uuid=af6b9809-ab08-46f9-af55-1df7f12169af"]}],"mendeley":{"formattedCitation":"(Kamaluddin, 2020)","plainTextFormattedCitation":"(Kamaluddin, 2020)","previouslyFormattedCitation":"(Kamaluddin 2020)"},"properties":{"noteIndex":0},"schema":"https://github.com/citation-style-language/schema/raw/master/csl-citation.json"}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(Kamaluddin, 2020)</w:t>
      </w:r>
      <w:r w:rsidR="00E93E3E">
        <w:rPr>
          <w:rStyle w:val="FootnoteReference"/>
        </w:rPr>
        <w:fldChar w:fldCharType="end"/>
      </w:r>
      <w:r w:rsidRPr="00D57695">
        <w:rPr>
          <w:lang w:val="id-ID"/>
        </w:rPr>
        <w:t>.</w:t>
      </w:r>
    </w:p>
    <w:p w14:paraId="7764C133" w14:textId="36E0F443" w:rsidR="00BE2057" w:rsidRPr="00C341B0" w:rsidRDefault="00353BA9" w:rsidP="00C341B0">
      <w:pPr>
        <w:pStyle w:val="BodyText"/>
        <w:spacing w:line="360" w:lineRule="auto"/>
        <w:ind w:left="300" w:right="692" w:firstLine="870"/>
        <w:jc w:val="both"/>
        <w:rPr>
          <w:rFonts w:eastAsia="MS Mincho"/>
        </w:rPr>
      </w:pPr>
      <w:r w:rsidRPr="00D57695">
        <w:rPr>
          <w:lang w:val="id-ID"/>
        </w:rPr>
        <w:t>Therefore, the precautionary principle must be applied carefully by Islamic banks before lending funds from the cash waqf. Of course, the guarantor institution in the use of cash waqf funds is absolutely necessary to maintain all risks that occur in order to maintain the principal cash waqf funds.</w:t>
      </w:r>
    </w:p>
    <w:p w14:paraId="48CD0F0A" w14:textId="77777777" w:rsidR="00BE2057" w:rsidRDefault="00BE2057" w:rsidP="00BE2057">
      <w:pPr>
        <w:pStyle w:val="BodyText"/>
        <w:spacing w:line="360" w:lineRule="auto"/>
        <w:ind w:left="300" w:right="692"/>
        <w:jc w:val="both"/>
        <w:rPr>
          <w:b/>
          <w:bCs/>
          <w:lang w:val="id-ID"/>
        </w:rPr>
      </w:pPr>
      <w:r w:rsidRPr="00D57695">
        <w:rPr>
          <w:b/>
          <w:bCs/>
          <w:lang w:val="id-ID"/>
        </w:rPr>
        <w:t>Mudarabah Contract-Based CWLS as a MSME Capital Solution</w:t>
      </w:r>
    </w:p>
    <w:p w14:paraId="634911B5" w14:textId="77777777" w:rsidR="00886D3F" w:rsidRDefault="00BE2057" w:rsidP="00886D3F">
      <w:pPr>
        <w:pStyle w:val="BodyText"/>
        <w:spacing w:line="360" w:lineRule="auto"/>
        <w:ind w:left="274" w:right="691" w:firstLine="896"/>
        <w:jc w:val="both"/>
        <w:rPr>
          <w:lang w:val="id-ID"/>
        </w:rPr>
      </w:pPr>
      <w:r w:rsidRPr="00D57695">
        <w:rPr>
          <w:lang w:val="id-ID"/>
        </w:rPr>
        <w:t xml:space="preserve">CWLS is a new creative financing product in Indonesia and the first in the world that has a beneficial impact over time. In Indonesia, the use of productive waqf is an indicator of progressive development of waqf, because if the assets are managed, they can provide economic benefits. In 2018 it was noted that Indonesia had 192 cash waqf </w:t>
      </w:r>
      <w:r w:rsidRPr="00D57695">
        <w:rPr>
          <w:i/>
          <w:iCs/>
          <w:lang w:val="id-ID"/>
        </w:rPr>
        <w:t>nadzir</w:t>
      </w:r>
      <w:r w:rsidRPr="00D57695">
        <w:rPr>
          <w:lang w:val="id-ID"/>
        </w:rPr>
        <w:t>, but the movement of waqf in Indonesia has not yet reached its potential</w:t>
      </w:r>
      <w:r>
        <w:t xml:space="preserve"> </w:t>
      </w:r>
      <w:r w:rsidR="00E93E3E">
        <w:rPr>
          <w:rStyle w:val="FootnoteReference"/>
        </w:rPr>
        <w:fldChar w:fldCharType="begin" w:fldLock="1"/>
      </w:r>
      <w:r w:rsidR="00E93E3E">
        <w:rPr>
          <w:rFonts w:cstheme="minorBidi"/>
        </w:rPr>
        <w:instrText>ADDIN CSL_CITATION {"citationItems":[{"id":"ITEM-1","itemData":{"abstract":"… bidangnya. Data dan informasi yang olah diperoleh dari pendapat yang diwakili oleh para regulator, praktisi dana akademisi kemudian disusun dalam bentuk model kerangka. Jika … Tahapan pada metode ANP: Gambar …","author":[{"dropping-particle":"","family":"Putri","given":"Maghfira Maulidia","non-dropping-particle":"","parse-names":false,"suffix":""},{"dropping-particle":"","family":"Tanjung","given":"Hendri","non-dropping-particle":"","parse-names":false,"suffix":""},{"dropping-particle":"","family":"Hakiem","given":"Hilman","non-dropping-particle":"","parse-names":false,"suffix":""}],"container-title":"Al-Infaq :Jurnal Ekonomi Islam","id":"ITEM-1","issue":"2","issued":{"date-parts":[["2020"]]},"page":"204-225","title":"STRATEGI IMPLEMENTASI PENGELOLAAN CASH WAQF LINKED SUKU K DALAM MENDUKUNG PEMBANGUNAN EKONOMI UMAT: PENDEKATAN ANALYTIC NETWORK PROCESS (ANP) Maghfira Maulidia Putri 1 , Hendri Tanjung 2 , Hilman Hakiem 3","type":"article-journal","volume":"11"},"uris":["http://www.mendeley.com/documents/?uuid=8d159c8e-a3fe-43fc-ad91-8cad61a7e710"]}],"mendeley":{"formattedCitation":"(Putri et al., 2020)","plainTextFormattedCitation":"(Putri et al., 2020)","previouslyFormattedCitation":"(Putri, Tanjung, and Hakiem 2020)"},"properties":{"noteIndex":0},"schema":"https://github.com/citation-style-language/schema/raw/master/csl-citation.json"}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(Putri et al., 2020)</w:t>
      </w:r>
      <w:r w:rsidR="00E93E3E">
        <w:rPr>
          <w:rStyle w:val="FootnoteReference"/>
        </w:rPr>
        <w:fldChar w:fldCharType="end"/>
      </w:r>
      <w:r w:rsidRPr="00D57695">
        <w:rPr>
          <w:lang w:val="id-ID"/>
        </w:rPr>
        <w:t>.</w:t>
      </w:r>
    </w:p>
    <w:p w14:paraId="7D91E142" w14:textId="77777777" w:rsidR="00886D3F" w:rsidRDefault="00BE2057" w:rsidP="00886D3F">
      <w:pPr>
        <w:pStyle w:val="BodyText"/>
        <w:spacing w:line="360" w:lineRule="auto"/>
        <w:ind w:left="274" w:right="691" w:firstLine="896"/>
        <w:jc w:val="both"/>
        <w:rPr>
          <w:lang w:val="id-ID"/>
        </w:rPr>
      </w:pPr>
      <w:r w:rsidRPr="00D57695">
        <w:rPr>
          <w:lang w:val="id-ID"/>
        </w:rPr>
        <w:t xml:space="preserve">The provision of business capital with the mudarabah model is not much different from using the </w:t>
      </w:r>
      <w:r w:rsidRPr="00D57695">
        <w:rPr>
          <w:i/>
          <w:iCs/>
          <w:lang w:val="id-ID"/>
        </w:rPr>
        <w:t>qardhul hasan</w:t>
      </w:r>
      <w:r w:rsidRPr="00D57695">
        <w:rPr>
          <w:lang w:val="id-ID"/>
        </w:rPr>
        <w:t xml:space="preserve"> contract, in which MSME actors are only required to repay the loan without providing a profit. If the business suffers a loss, then the MSME actor is not obliged to return the capital. The difference with the use of the mudarabah contract is the return of business capital only. In the mudarabah model, MSMEs that have used capital funds for entrepreneurship are required to return the capital that has been lent and is accompanied by profit sharing from their business profits. In the event of a loss, the MSME is not required to return the capital that has been received</w:t>
      </w:r>
      <w:r>
        <w:t xml:space="preserve"> </w:t>
      </w:r>
      <w:r w:rsidR="00E93E3E">
        <w:rPr>
          <w:rStyle w:val="FootnoteReference"/>
        </w:rPr>
        <w:fldChar w:fldCharType="begin" w:fldLock="1"/>
      </w:r>
      <w:r w:rsidR="00E93E3E">
        <w:rPr>
          <w:rFonts w:cstheme="minorBidi"/>
        </w:rPr>
        <w:instrText>ADDIN CSL_CITATION {"citationItems":[{"id":"ITEM-1","itemData":{"author":[{"dropping-particle":"","family":"Indra","given":"Sukma","non-dropping-particle":"","parse-names":false,"suffix":""},{"dropping-particle":"","family":"Hakim","given":"Muhammad Luthfi","non-dropping-particle":"","parse-names":false,"suffix":""},{"dropping-particle":"","family":"Wahyudi","given":"Rofiul","non-dropping-particle":"","parse-names":false,"suffix":""}],"container-title":"Justicia Islamica: Jurnal Kajian Hukum dan Sosial","id":"ITEM-1","issue":"1","issued":{"date-parts":[["2020"]]},"title":"In-Kind Model in Creative Productive Zakat Funds: Case Study on National Zakat Administrator Agency (BAZNAS) of West Kalimantan Province","type":"article-journal","volume":"17"},"uris":["http://www.mendeley.com/documents/?uuid=1929dff7-cebe-4542-9d8d-429f9951a566"]}],"mendeley":{"formattedCitation":"(Indra et al., 2020)","plainTextFormattedCitation":"(Indra et al., 2020)","previouslyFormattedCitation":"(Indra, Hakim, and Wahyudi 2020)"},"properties":{"noteIndex":0},"schema":"https://github.com/citation-style-language/schema/raw/master/csl-citation.json"}</w:instrText>
      </w:r>
      <w:r w:rsidR="00E93E3E">
        <w:rPr>
          <w:rStyle w:val="FootnoteReference"/>
        </w:rPr>
        <w:fldChar w:fldCharType="separate"/>
      </w:r>
      <w:r w:rsidR="00E93E3E" w:rsidRPr="00E93E3E">
        <w:rPr>
          <w:rFonts w:cstheme="minorBidi"/>
          <w:bCs/>
          <w:noProof/>
        </w:rPr>
        <w:t>(Indra et al., 2020)</w:t>
      </w:r>
      <w:r w:rsidR="00E93E3E">
        <w:rPr>
          <w:rStyle w:val="FootnoteReference"/>
        </w:rPr>
        <w:fldChar w:fldCharType="end"/>
      </w:r>
      <w:r w:rsidRPr="00D57695">
        <w:rPr>
          <w:lang w:val="id-ID"/>
        </w:rPr>
        <w:t>.</w:t>
      </w:r>
    </w:p>
    <w:p w14:paraId="18188D46" w14:textId="77777777" w:rsidR="00886D3F" w:rsidRDefault="00BE2057" w:rsidP="00886D3F">
      <w:pPr>
        <w:pStyle w:val="BodyText"/>
        <w:spacing w:line="360" w:lineRule="auto"/>
        <w:ind w:left="274" w:right="691" w:firstLine="896"/>
        <w:jc w:val="both"/>
        <w:rPr>
          <w:lang w:val="id-ID"/>
        </w:rPr>
      </w:pPr>
      <w:r w:rsidRPr="00D57695">
        <w:rPr>
          <w:lang w:val="id-ID"/>
        </w:rPr>
        <w:t>This model has been applied by Baitul Maal Aceh (Yusuf, 2017), LAZ EL-Zawa UIN Maulana Malik Ibrahim Malang (Miftahul &amp; Ekawaty, 2017) and BAZIS Dusun Pulosari, Jumono Village, Salam District, Magelang Regency. The two institutions not only use the mudarabah model, but also use the qardhul hasan model. In contrast to the mudarabah model in general, the model used by BAZIS Dusun Pulosari is a non-financial mudarabah model, in which BAZIS administrators provide etawa broodstock to muzakki. If the goat gives birth, then the children become mustahiq rights. Meanwhile, the broodstock is returned to the BAZIS management to be passed on to other mustahiq</w:t>
      </w:r>
      <w:r>
        <w:t xml:space="preserve"> </w:t>
      </w:r>
      <w:r w:rsidR="00E93E3E">
        <w:rPr>
          <w:rStyle w:val="FootnoteReference"/>
        </w:rPr>
        <w:fldChar w:fldCharType="begin" w:fldLock="1"/>
      </w:r>
      <w:r w:rsidR="00E93E3E">
        <w:rPr>
          <w:rFonts w:cstheme="minorBidi"/>
        </w:rPr>
        <w:instrText>ADDIN CSL_CITATION {"citationItems":[{"id":"ITEM-1","itemData":{"author":[{"dropping-particle":"","family":"Ascarya","given":"","non-dropping-particle":"","parse-names":false,"suffix":""}],"id":"ITEM-1","issued":{"date-parts":[["2021"]]},"title":"Model-Model Wakaf dan Tantangannya","type":"report"},"uris":["http://www.mendeley.com/documents/?uuid=b8920edf-6469-4c57-9648-ba792bfe4c48"]}],"mendeley":{"formattedCitation":"(Ascarya, 2021)","plainTextFormattedCitation":"(Ascarya, 2021)","previouslyFormattedCitation":"(Ascarya 2021)"},"properties":{"noteIndex":0},"schema":"https://github.com/citation-style-language/schema/raw/master/csl-citation.json"}</w:instrText>
      </w:r>
      <w:r w:rsidR="00E93E3E">
        <w:rPr>
          <w:rStyle w:val="FootnoteReference"/>
        </w:rPr>
        <w:fldChar w:fldCharType="separate"/>
      </w:r>
      <w:r w:rsidR="00E93E3E" w:rsidRPr="00E93E3E">
        <w:rPr>
          <w:rFonts w:cstheme="minorBidi"/>
          <w:noProof/>
        </w:rPr>
        <w:t>(Ascarya, 2021)</w:t>
      </w:r>
      <w:r w:rsidR="00E93E3E">
        <w:rPr>
          <w:rStyle w:val="FootnoteReference"/>
        </w:rPr>
        <w:fldChar w:fldCharType="end"/>
      </w:r>
      <w:r>
        <w:t>.</w:t>
      </w:r>
    </w:p>
    <w:p w14:paraId="24C45EBB" w14:textId="77777777" w:rsidR="00886D3F" w:rsidRDefault="00BE2057" w:rsidP="00886D3F">
      <w:pPr>
        <w:pStyle w:val="BodyText"/>
        <w:spacing w:line="360" w:lineRule="auto"/>
        <w:ind w:left="274" w:right="691" w:firstLine="896"/>
        <w:jc w:val="both"/>
        <w:rPr>
          <w:lang w:val="id-ID"/>
        </w:rPr>
      </w:pPr>
      <w:r w:rsidRPr="00D57695">
        <w:rPr>
          <w:lang w:val="id-ID"/>
        </w:rPr>
        <w:lastRenderedPageBreak/>
        <w:t>Some examples of the implementation of waqf fundraising programs in Indonesia that contribute to MSMEs are</w:t>
      </w:r>
      <w:r w:rsidRPr="00D57695">
        <w:t xml:space="preserve"> </w:t>
      </w:r>
      <w:r w:rsidR="00E93E3E">
        <w:rPr>
          <w:rStyle w:val="FootnoteReference"/>
        </w:rPr>
        <w:fldChar w:fldCharType="begin" w:fldLock="1"/>
      </w:r>
      <w:r w:rsidR="00E93E3E">
        <w:rPr>
          <w:rFonts w:cstheme="minorBidi"/>
        </w:rPr>
        <w:instrText>ADDIN CSL_CITATION {"citationItems":[{"id":"ITEM-1","itemData":{"author":[{"dropping-particle":"","family":"Muhammad Nabil Al-Munawwar, Patricia Ordonez de Pablos, Zhang","given":"Xi","non-dropping-particle":"","parse-names":false,"suffix":""}],"id":"ITEM-1","issued":{"date-parts":[["2021"]]},"number-of-pages":"40-41","publisher":"Business Science Reference","publisher-place":"United States","title":"Handbook of Research on Disruptive Innovation and Digital Transformation in Asia","type":"book"},"uris":["http://www.mendeley.com/documents/?uuid=97ae08aa-9243-4ea3-98cd-80fd56eb7ebe"]}],"mendeley":{"formattedCitation":"(Muhammad Nabil Al-Munawwar, Patricia Ordonez de Pablos, Zhang, 2021b)","plainTextFormattedCitation":"(Muhammad Nabil Al-Munawwar, Patricia Ordonez de Pablos, Zhang, 2021b)","previouslyFormattedCitation":"(Muhammad Nabil Al-Munawwar, Patricia Ordonez de Pablos, Zhang 2021b)"},"properties":{"noteIndex":0},"schema":"https://github.com/citation-style-language/schema/raw/master/csl-citation.json"}</w:instrText>
      </w:r>
      <w:r w:rsidR="00E93E3E">
        <w:rPr>
          <w:rStyle w:val="FootnoteReference"/>
        </w:rPr>
        <w:fldChar w:fldCharType="separate"/>
      </w:r>
      <w:r w:rsidR="00E93E3E" w:rsidRPr="00E93E3E">
        <w:rPr>
          <w:rFonts w:cstheme="minorBidi"/>
          <w:noProof/>
        </w:rPr>
        <w:t>(Muhammad Nabil Al-Munawwar, Patricia Ordonez de Pablos, Zhang, 2021b)</w:t>
      </w:r>
      <w:r w:rsidR="00E93E3E">
        <w:rPr>
          <w:rStyle w:val="FootnoteReference"/>
        </w:rPr>
        <w:fldChar w:fldCharType="end"/>
      </w:r>
      <w:r w:rsidRPr="00D57695">
        <w:rPr>
          <w:lang w:val="id-ID"/>
        </w:rPr>
        <w:t>:</w:t>
      </w:r>
    </w:p>
    <w:p w14:paraId="1B9904B0" w14:textId="77777777" w:rsidR="00886D3F" w:rsidRDefault="00BE2057" w:rsidP="00886D3F">
      <w:pPr>
        <w:pStyle w:val="BodyText"/>
        <w:numPr>
          <w:ilvl w:val="0"/>
          <w:numId w:val="8"/>
        </w:numPr>
        <w:spacing w:line="360" w:lineRule="auto"/>
        <w:ind w:right="691"/>
        <w:jc w:val="both"/>
        <w:rPr>
          <w:lang w:val="id-ID"/>
        </w:rPr>
      </w:pPr>
      <w:r w:rsidRPr="00BE2057">
        <w:rPr>
          <w:lang w:val="id-ID"/>
        </w:rPr>
        <w:t>Ikadi Waqf, which was established by the Indonesian Da'i Association through the wakafikadi.or.id website. This platform has a livestock waqf program, livestock and fishery management for MSMEs.</w:t>
      </w:r>
    </w:p>
    <w:p w14:paraId="2FECECA4" w14:textId="77777777" w:rsidR="00886D3F" w:rsidRDefault="00BE2057" w:rsidP="00886D3F">
      <w:pPr>
        <w:pStyle w:val="BodyText"/>
        <w:numPr>
          <w:ilvl w:val="0"/>
          <w:numId w:val="8"/>
        </w:numPr>
        <w:spacing w:line="360" w:lineRule="auto"/>
        <w:ind w:right="691"/>
        <w:jc w:val="both"/>
        <w:rPr>
          <w:lang w:val="id-ID"/>
        </w:rPr>
      </w:pPr>
      <w:r w:rsidRPr="00886D3F">
        <w:rPr>
          <w:lang w:val="id-ID"/>
        </w:rPr>
        <w:t>Wakavia, through the wakavia.com website which was established by the Directorate of Sharia Economics, Alumni Association of the Faculty of Economics and Business, University of Indonesia. The composition of waqf management on this platform is 70% for the social assistance program, 20% is given back to waqf, and 10% is used for operations and Wakavia partners in managing assets. This platform also has a poverty alleviation program with entrepreneurs through business assistance for MSMEs.</w:t>
      </w:r>
    </w:p>
    <w:p w14:paraId="60CEA466" w14:textId="77777777" w:rsidR="00886D3F" w:rsidRDefault="00BE2057" w:rsidP="00886D3F">
      <w:pPr>
        <w:pStyle w:val="BodyText"/>
        <w:numPr>
          <w:ilvl w:val="0"/>
          <w:numId w:val="8"/>
        </w:numPr>
        <w:spacing w:line="360" w:lineRule="auto"/>
        <w:ind w:right="691"/>
        <w:jc w:val="both"/>
        <w:rPr>
          <w:lang w:val="id-ID"/>
        </w:rPr>
      </w:pPr>
      <w:r w:rsidRPr="00886D3F">
        <w:rPr>
          <w:lang w:val="id-ID"/>
        </w:rPr>
        <w:t xml:space="preserve">Passive Charity, through the passiveamal.id site. This platform is managed by the Indonesian Mosque Council (DMI) of the Special Region of Yogyakarta in collaboration with BTN Syariah. To help the MSME sector, capital is carried out using </w:t>
      </w:r>
      <w:r w:rsidRPr="00886D3F">
        <w:rPr>
          <w:i/>
          <w:iCs/>
          <w:lang w:val="id-ID"/>
        </w:rPr>
        <w:t>mudarabah muqayyadah</w:t>
      </w:r>
      <w:r w:rsidRPr="00886D3F">
        <w:rPr>
          <w:lang w:val="id-ID"/>
        </w:rPr>
        <w:t>. Every Rp. 1 billion collected will be channeled from cash waqf benefits of Rp. 200 MSMEs without collateral, interest, fines and confiscation.</w:t>
      </w:r>
    </w:p>
    <w:p w14:paraId="2DE943EE" w14:textId="77777777" w:rsidR="00886D3F" w:rsidRDefault="00BE2057" w:rsidP="00886D3F">
      <w:pPr>
        <w:pStyle w:val="BodyText"/>
        <w:numPr>
          <w:ilvl w:val="0"/>
          <w:numId w:val="8"/>
        </w:numPr>
        <w:spacing w:line="360" w:lineRule="auto"/>
        <w:ind w:right="691"/>
        <w:jc w:val="both"/>
        <w:rPr>
          <w:lang w:val="id-ID"/>
        </w:rPr>
      </w:pPr>
      <w:r w:rsidRPr="00886D3F">
        <w:rPr>
          <w:lang w:val="id-ID"/>
        </w:rPr>
        <w:t>Independent Waqf, through the wakafmandiri.org site. this platform is a digital donation program belonging to LAZNAS Yatim Mandiri. This program helps contribute to MSMEs by educating students to gain knowledge in preparation for becoming entrepreneurs in the field of agribusiness.</w:t>
      </w:r>
    </w:p>
    <w:p w14:paraId="1422CC87" w14:textId="77777777" w:rsidR="00886D3F" w:rsidRDefault="00BE2057" w:rsidP="00886D3F">
      <w:pPr>
        <w:pStyle w:val="BodyText"/>
        <w:numPr>
          <w:ilvl w:val="0"/>
          <w:numId w:val="8"/>
        </w:numPr>
        <w:spacing w:line="360" w:lineRule="auto"/>
        <w:ind w:right="691"/>
        <w:jc w:val="both"/>
        <w:rPr>
          <w:lang w:val="id-ID"/>
        </w:rPr>
      </w:pPr>
      <w:r w:rsidRPr="00886D3F">
        <w:rPr>
          <w:lang w:val="id-ID"/>
        </w:rPr>
        <w:t>Global Waqf on the globalwakaf.com site. The forms of waqf developed in this platform are Food Waqf, Educational Waqf, and Health Waqf. To help MSMEs, there is a form of Economic Waqf which includes Livestock Waqf and Retail Waqf. Through livestock waqf, Global Waqf drives the economy by raising it through fattening and breeding. Meanwhile, with Retail Waqf, waqf funds are optimized through the integration of the concept of "business and charity" in the form of retail outlets with the Sodaqo brand.</w:t>
      </w:r>
    </w:p>
    <w:p w14:paraId="20CF8A14" w14:textId="504C248B" w:rsidR="00B24FB2" w:rsidRPr="00886D3F" w:rsidRDefault="00BE2057" w:rsidP="00886D3F">
      <w:pPr>
        <w:pStyle w:val="BodyText"/>
        <w:numPr>
          <w:ilvl w:val="0"/>
          <w:numId w:val="8"/>
        </w:numPr>
        <w:spacing w:line="360" w:lineRule="auto"/>
        <w:ind w:right="691"/>
        <w:jc w:val="both"/>
        <w:rPr>
          <w:lang w:val="id-ID"/>
        </w:rPr>
      </w:pPr>
      <w:r w:rsidRPr="00886D3F">
        <w:rPr>
          <w:lang w:val="id-ID"/>
        </w:rPr>
        <w:t>Then there is Cash Waqf Linked Sukuk (CWLS) as a new blended finance in fiscal instrument in Indonesia. However, the CWLS funds collected by the government were not initially allocated to MSMEs. Aceh will be the first province in Indonesia to adopt CWLS to strengthen MSMEs. There are two projects to be worked on, namely the cargo and agro sectors. In the cargo sector, CWLS funds are planned to purchase cargo planes to transport various Aceh's leading export commodities, especially those that cannot last long in transit. In the agro sector, CWLS funds will be used for the development of agricultural or plantation-based commodity businesses, including for the purchase of land and the construction of simple houses for farmers or planters.</w:t>
      </w:r>
    </w:p>
    <w:p w14:paraId="7A9AA51C" w14:textId="77777777" w:rsidR="00886D3F" w:rsidRDefault="00BE2057" w:rsidP="00886D3F">
      <w:pPr>
        <w:pStyle w:val="BodyText"/>
        <w:spacing w:line="360" w:lineRule="auto"/>
        <w:ind w:left="274" w:right="691" w:firstLine="896"/>
        <w:jc w:val="both"/>
        <w:rPr>
          <w:lang w:val="id-ID"/>
        </w:rPr>
      </w:pPr>
      <w:r w:rsidRPr="00B24FB2">
        <w:rPr>
          <w:lang w:val="id-ID"/>
        </w:rPr>
        <w:t xml:space="preserve">Regarding a number of waqf-crowdfunding platforms for MSMEs in Indonesia that </w:t>
      </w:r>
      <w:r w:rsidRPr="00B24FB2">
        <w:rPr>
          <w:lang w:val="id-ID"/>
        </w:rPr>
        <w:lastRenderedPageBreak/>
        <w:t>have been described, it can be concluded that not all platform owners or managers are at the same time nadzir of waqf funds. Most of these waqf management work with several nadzir to distribute waqf funds in various forms, including for MSMEs, mudharabah financing, business assistance, and educational scholarships to become entrepreneurs.</w:t>
      </w:r>
    </w:p>
    <w:p w14:paraId="025B134C" w14:textId="10E9F64D" w:rsidR="00296108" w:rsidRPr="00E93E3E" w:rsidRDefault="00BE2057" w:rsidP="00886D3F">
      <w:pPr>
        <w:pStyle w:val="BodyText"/>
        <w:spacing w:line="360" w:lineRule="auto"/>
        <w:ind w:left="274" w:right="691" w:firstLine="896"/>
        <w:jc w:val="both"/>
        <w:rPr>
          <w:lang w:val="id-ID"/>
        </w:rPr>
      </w:pPr>
      <w:r w:rsidRPr="00B24FB2">
        <w:rPr>
          <w:lang w:val="id-ID"/>
        </w:rPr>
        <w:t>Based on several examples of implementation above, it can be illustrated that the role of cash waqf linked sukuk based on mudharabah has the potential to support the problem of lack of capital in micro, small and medium enterprises (MSMEs). Although currently it has not been widely implemented and is still a new government program. At least some of the examples above can serve as examples and can be developed and re-optimized for other mudarabah-based waqf sukuk innovation models.</w:t>
      </w:r>
    </w:p>
    <w:p w14:paraId="0988CA4C" w14:textId="7AB8106D" w:rsidR="003B7878" w:rsidRDefault="00BF15EE" w:rsidP="00296108">
      <w:pPr>
        <w:pStyle w:val="Heading1"/>
        <w:spacing w:line="360" w:lineRule="auto"/>
      </w:pPr>
      <w:r>
        <w:t xml:space="preserve">RESEARCH METHOD </w:t>
      </w:r>
    </w:p>
    <w:p w14:paraId="3867E976" w14:textId="2B555170" w:rsidR="00E93E3E" w:rsidRDefault="00296108" w:rsidP="00886D3F">
      <w:pPr>
        <w:pStyle w:val="BodyText"/>
        <w:spacing w:line="360" w:lineRule="auto"/>
        <w:ind w:left="300" w:right="695" w:firstLine="870"/>
        <w:jc w:val="both"/>
        <w:rPr>
          <w:color w:val="365F91"/>
        </w:rPr>
      </w:pPr>
      <w:r w:rsidRPr="006A0700">
        <w:rPr>
          <w:lang w:val="id-ID"/>
        </w:rPr>
        <w:t>The method used in this research is descriptive qualitative method with a normative legal approach or legal research literature. Normative legal research is legal research conducted by examining library materials or secondary data. The normative approach is used with the intention of reviewing and analyzing library materials or secondary data related to research materials in the form of primary legal materials, secondary legal materials and tertiary legal materials</w:t>
      </w:r>
      <w:r>
        <w:t xml:space="preserve"> </w:t>
      </w:r>
      <w:r w:rsidR="00E93E3E">
        <w:rPr>
          <w:rStyle w:val="FootnoteReference"/>
        </w:rPr>
        <w:fldChar w:fldCharType="begin" w:fldLock="1"/>
      </w:r>
      <w:r w:rsidR="00E93E3E">
        <w:rPr>
          <w:rFonts w:cstheme="minorBidi"/>
        </w:rPr>
        <w:instrText>ADDIN CSL_CITATION {"citationItems":[{"id":"ITEM-1","itemData":{"author":[{"dropping-particle":"","family":"Mamudji","given":"Dusadur dari Soerjono dan Sri","non-dropping-particle":"","parse-names":false,"suffix":""}],"id":"ITEM-1","issued":{"date-parts":[["2010"]]},"number-of-pages":"13-14","publisher":"Rajawali Pres","publisher-place":"Jakarta","title":"Penelitian Hukum Normatif: Satu Tinjauan Singkat","type":"book"},"uris":["http://www.mendeley.com/documents/?uuid=ca175525-2ee7-4116-8f98-2e6a7f067479"]}],"mendeley":{"formattedCitation":"(Mamudji, 2010)","plainTextFormattedCitation":"(Mamudji, 2010)","previouslyFormattedCitation":"(Mamudji 2010)"},"properties":{"noteIndex":0},"schema":"https://github.com/citation-style-language/schema/raw/master/csl-citation.json"}</w:instrText>
      </w:r>
      <w:r w:rsidR="00E93E3E">
        <w:rPr>
          <w:rStyle w:val="FootnoteReference"/>
        </w:rPr>
        <w:fldChar w:fldCharType="separate"/>
      </w:r>
      <w:r w:rsidR="00E93E3E" w:rsidRPr="00E93E3E">
        <w:rPr>
          <w:rFonts w:cstheme="minorBidi"/>
          <w:noProof/>
        </w:rPr>
        <w:t>(Mamudji, 2010)</w:t>
      </w:r>
      <w:r w:rsidR="00E93E3E">
        <w:rPr>
          <w:rStyle w:val="FootnoteReference"/>
        </w:rPr>
        <w:fldChar w:fldCharType="end"/>
      </w:r>
      <w:r w:rsidRPr="006A0700">
        <w:rPr>
          <w:lang w:val="id-ID"/>
        </w:rPr>
        <w:t>. For this reason, in order to obtain new information that is closely related to the problem, the library data sought must be selected that is relevant and up-to-date</w:t>
      </w:r>
      <w:r w:rsidR="00E93E3E">
        <w:rPr>
          <w:color w:val="365F91"/>
        </w:rPr>
        <w:t>.</w:t>
      </w:r>
    </w:p>
    <w:p w14:paraId="4A3B5230" w14:textId="159F843C" w:rsidR="003B7878" w:rsidRDefault="00BF15EE" w:rsidP="00E93E3E">
      <w:pPr>
        <w:pStyle w:val="Heading1"/>
        <w:spacing w:line="360" w:lineRule="auto"/>
      </w:pPr>
      <w:r>
        <w:t>CONCLUSION</w:t>
      </w:r>
    </w:p>
    <w:p w14:paraId="75B543E9" w14:textId="1101D469" w:rsidR="003B7878" w:rsidRPr="00E93E3E" w:rsidRDefault="00E93E3E" w:rsidP="00886D3F">
      <w:pPr>
        <w:pStyle w:val="BodyText"/>
        <w:spacing w:before="2" w:line="360" w:lineRule="auto"/>
        <w:ind w:left="300" w:right="691" w:firstLine="870"/>
        <w:jc w:val="both"/>
      </w:pPr>
      <w:r w:rsidRPr="00D57695">
        <w:rPr>
          <w:lang w:val="id-ID"/>
        </w:rPr>
        <w:t>Cash Waqf Linked Sukuk based on a mudharabah contract, which is a cooperation agreement with a profit and loss sharing scheme, investment trust or trust financing between capital owners who submit their funds to entrepreneurs to be managed with profit sharing in accordance with the agreement. Sukuk waqf with this contract can be profitable for MSMEs. This is because the interest rate received by the bank turns into a percentage of profit sharing which always fluctuates. The mudharabah contract is more profitable for both parties, both the customer and the bank. The role of sukuk waqf with this model has the potential to support the problem of lack of capital in MSMEs. Although currently it has not been widely implemented and is still a new government program. At least some of the examples above can be examples that can be developed and re-optimized other models of innovation based on mudharabah waqf sukuk.</w:t>
      </w:r>
    </w:p>
    <w:p w14:paraId="02426FFA" w14:textId="26C1A143" w:rsidR="003B7878" w:rsidRDefault="00BF15EE" w:rsidP="00E93E3E">
      <w:pPr>
        <w:pStyle w:val="Heading1"/>
        <w:spacing w:line="360" w:lineRule="auto"/>
      </w:pPr>
      <w:r w:rsidRPr="00E93E3E">
        <w:t>REFERENCE</w:t>
      </w:r>
    </w:p>
    <w:p w14:paraId="0BCB70BB" w14:textId="77777777" w:rsidR="000532F7" w:rsidRDefault="00E93E3E" w:rsidP="000532F7">
      <w:pPr>
        <w:adjustRightInd w:val="0"/>
        <w:spacing w:line="360" w:lineRule="auto"/>
        <w:ind w:left="994" w:right="677" w:hanging="720"/>
        <w:jc w:val="both"/>
        <w:rPr>
          <w:noProof/>
          <w:sz w:val="24"/>
          <w:szCs w:val="24"/>
        </w:rPr>
      </w:pPr>
      <w:r>
        <w:rPr>
          <w:b/>
          <w:bCs/>
        </w:rPr>
        <w:fldChar w:fldCharType="begin" w:fldLock="1"/>
      </w:r>
      <w:r>
        <w:rPr>
          <w:b/>
          <w:bCs/>
        </w:rPr>
        <w:instrText xml:space="preserve">ADDIN Mendeley Bibliography CSL_BIBLIOGRAPHY </w:instrText>
      </w:r>
      <w:r>
        <w:rPr>
          <w:b/>
          <w:bCs/>
        </w:rPr>
        <w:fldChar w:fldCharType="separate"/>
      </w:r>
      <w:r w:rsidRPr="00E93E3E">
        <w:rPr>
          <w:noProof/>
          <w:sz w:val="24"/>
          <w:szCs w:val="24"/>
        </w:rPr>
        <w:t>Anindhita, A. E. (2021). Cash Waqf Linked Sukuk Sebagai Instrumen Pemulihan Ekonomi</w:t>
      </w:r>
      <w:r w:rsidR="000532F7">
        <w:rPr>
          <w:noProof/>
          <w:sz w:val="24"/>
          <w:szCs w:val="24"/>
        </w:rPr>
        <w:t xml:space="preserve"> </w:t>
      </w:r>
      <w:r w:rsidRPr="00E93E3E">
        <w:rPr>
          <w:noProof/>
          <w:sz w:val="24"/>
          <w:szCs w:val="24"/>
        </w:rPr>
        <w:t xml:space="preserve">Nasional Akibat Covid-19. </w:t>
      </w:r>
      <w:r w:rsidRPr="00E93E3E">
        <w:rPr>
          <w:i/>
          <w:iCs/>
          <w:noProof/>
          <w:sz w:val="24"/>
          <w:szCs w:val="24"/>
        </w:rPr>
        <w:t>Jurnal Hukum Ekonomi Syariah</w:t>
      </w:r>
      <w:r w:rsidRPr="00E93E3E">
        <w:rPr>
          <w:noProof/>
          <w:sz w:val="24"/>
          <w:szCs w:val="24"/>
        </w:rPr>
        <w:t xml:space="preserve">, </w:t>
      </w:r>
      <w:r w:rsidRPr="00E93E3E">
        <w:rPr>
          <w:i/>
          <w:iCs/>
          <w:noProof/>
          <w:sz w:val="24"/>
          <w:szCs w:val="24"/>
        </w:rPr>
        <w:t>4</w:t>
      </w:r>
      <w:r w:rsidRPr="00E93E3E">
        <w:rPr>
          <w:noProof/>
          <w:sz w:val="24"/>
          <w:szCs w:val="24"/>
        </w:rPr>
        <w:t>(1), 37. https://doi.org/10.30595/jhes.v4i1.10275</w:t>
      </w:r>
    </w:p>
    <w:p w14:paraId="5104EC83"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Antonio, M. S. (2001). </w:t>
      </w:r>
      <w:r w:rsidRPr="00E93E3E">
        <w:rPr>
          <w:i/>
          <w:iCs/>
          <w:noProof/>
          <w:sz w:val="24"/>
          <w:szCs w:val="24"/>
        </w:rPr>
        <w:t>Bank Syariah dari Teori ke Praktik</w:t>
      </w:r>
      <w:r w:rsidRPr="00E93E3E">
        <w:rPr>
          <w:noProof/>
          <w:sz w:val="24"/>
          <w:szCs w:val="24"/>
        </w:rPr>
        <w:t xml:space="preserve"> (Cet. 1). Gema Insani Press.</w:t>
      </w:r>
    </w:p>
    <w:p w14:paraId="124B0F26"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Antonio, M. S. (2015). </w:t>
      </w:r>
      <w:r w:rsidRPr="00E93E3E">
        <w:rPr>
          <w:i/>
          <w:iCs/>
          <w:noProof/>
          <w:sz w:val="24"/>
          <w:szCs w:val="24"/>
        </w:rPr>
        <w:t>Profil Bisnis Usaha Mikro, Kecil dan Menengah (UMKM)</w:t>
      </w:r>
      <w:r w:rsidRPr="00E93E3E">
        <w:rPr>
          <w:noProof/>
          <w:sz w:val="24"/>
          <w:szCs w:val="24"/>
        </w:rPr>
        <w:t>. Gema Insani.</w:t>
      </w:r>
    </w:p>
    <w:p w14:paraId="24FD34DF"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Ascarya. (2021). </w:t>
      </w:r>
      <w:r w:rsidRPr="00E93E3E">
        <w:rPr>
          <w:i/>
          <w:iCs/>
          <w:noProof/>
          <w:sz w:val="24"/>
          <w:szCs w:val="24"/>
        </w:rPr>
        <w:t>Model-Model Wakaf dan Tantangannya</w:t>
      </w:r>
      <w:r w:rsidRPr="00E93E3E">
        <w:rPr>
          <w:noProof/>
          <w:sz w:val="24"/>
          <w:szCs w:val="24"/>
        </w:rPr>
        <w:t>.</w:t>
      </w:r>
    </w:p>
    <w:p w14:paraId="0C2A1C9B"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Chairunnisa, B., Chateradi, &amp; Hidayah, N. (2017). Pengembangan Usaha Mikro, Kecil dan Menengah (UMKM) Melalui Akad Mudharabah. </w:t>
      </w:r>
      <w:r w:rsidRPr="00E93E3E">
        <w:rPr>
          <w:i/>
          <w:iCs/>
          <w:noProof/>
          <w:sz w:val="24"/>
          <w:szCs w:val="24"/>
        </w:rPr>
        <w:t>Edunomika</w:t>
      </w:r>
      <w:r w:rsidRPr="00E93E3E">
        <w:rPr>
          <w:noProof/>
          <w:sz w:val="24"/>
          <w:szCs w:val="24"/>
        </w:rPr>
        <w:t xml:space="preserve">, </w:t>
      </w:r>
      <w:r w:rsidRPr="00E93E3E">
        <w:rPr>
          <w:i/>
          <w:iCs/>
          <w:noProof/>
          <w:sz w:val="24"/>
          <w:szCs w:val="24"/>
        </w:rPr>
        <w:t>1</w:t>
      </w:r>
      <w:r w:rsidRPr="00E93E3E">
        <w:rPr>
          <w:noProof/>
          <w:sz w:val="24"/>
          <w:szCs w:val="24"/>
        </w:rPr>
        <w:t>(2).</w:t>
      </w:r>
    </w:p>
    <w:p w14:paraId="16B4E88A"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lastRenderedPageBreak/>
        <w:t xml:space="preserve">Fasa, M. I. (2016). Sukuk: Teori Dan Implementasi. </w:t>
      </w:r>
      <w:r w:rsidRPr="00E93E3E">
        <w:rPr>
          <w:i/>
          <w:iCs/>
          <w:noProof/>
          <w:sz w:val="24"/>
          <w:szCs w:val="24"/>
        </w:rPr>
        <w:t>Jurnal Studi Ekonomi Dan Bisnis Islam</w:t>
      </w:r>
      <w:r w:rsidRPr="00E93E3E">
        <w:rPr>
          <w:noProof/>
          <w:sz w:val="24"/>
          <w:szCs w:val="24"/>
        </w:rPr>
        <w:t xml:space="preserve">, </w:t>
      </w:r>
      <w:r w:rsidRPr="00E93E3E">
        <w:rPr>
          <w:i/>
          <w:iCs/>
          <w:noProof/>
          <w:sz w:val="24"/>
          <w:szCs w:val="24"/>
        </w:rPr>
        <w:t>1</w:t>
      </w:r>
      <w:r w:rsidRPr="00E93E3E">
        <w:rPr>
          <w:noProof/>
          <w:sz w:val="24"/>
          <w:szCs w:val="24"/>
        </w:rPr>
        <w:t>(1), 80–94.</w:t>
      </w:r>
    </w:p>
    <w:p w14:paraId="39E75E88"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Fathoni, M. A. (2020). </w:t>
      </w:r>
      <w:r w:rsidRPr="00E93E3E">
        <w:rPr>
          <w:i/>
          <w:iCs/>
          <w:noProof/>
          <w:sz w:val="24"/>
          <w:szCs w:val="24"/>
        </w:rPr>
        <w:t>Profit Loss Sharing ( PLS ) and Its Implementation in Indonesian Islamic Banking teachings . Based on the assessment of the 2015 Global Islamic Financial in the country with potential and Muchlis Yahya and Edy Yusuf philosophically there are three economi</w:t>
      </w:r>
      <w:r w:rsidRPr="00E93E3E">
        <w:rPr>
          <w:noProof/>
          <w:sz w:val="24"/>
          <w:szCs w:val="24"/>
        </w:rPr>
        <w:t xml:space="preserve">. </w:t>
      </w:r>
      <w:r w:rsidRPr="00E93E3E">
        <w:rPr>
          <w:i/>
          <w:iCs/>
          <w:noProof/>
          <w:sz w:val="24"/>
          <w:szCs w:val="24"/>
        </w:rPr>
        <w:t>9</w:t>
      </w:r>
      <w:r w:rsidRPr="00E93E3E">
        <w:rPr>
          <w:noProof/>
          <w:sz w:val="24"/>
          <w:szCs w:val="24"/>
        </w:rPr>
        <w:t>(21), 121–136.</w:t>
      </w:r>
    </w:p>
    <w:p w14:paraId="151FB04E"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Fazial, F., Abdullah, S. R., Saiful, M., Ismail, I., &amp; Said, S. (2021). Sustainability Financing Waqf development on Pondok Institution through Mudharabah Method. </w:t>
      </w:r>
      <w:r w:rsidRPr="00E93E3E">
        <w:rPr>
          <w:i/>
          <w:iCs/>
          <w:noProof/>
          <w:sz w:val="24"/>
          <w:szCs w:val="24"/>
        </w:rPr>
        <w:t>Journal of Contemporary Social Science and Educational Studies</w:t>
      </w:r>
      <w:r w:rsidRPr="00E93E3E">
        <w:rPr>
          <w:noProof/>
          <w:sz w:val="24"/>
          <w:szCs w:val="24"/>
        </w:rPr>
        <w:t xml:space="preserve">, </w:t>
      </w:r>
      <w:r w:rsidRPr="00E93E3E">
        <w:rPr>
          <w:i/>
          <w:iCs/>
          <w:noProof/>
          <w:sz w:val="24"/>
          <w:szCs w:val="24"/>
        </w:rPr>
        <w:t>1</w:t>
      </w:r>
      <w:r w:rsidRPr="00E93E3E">
        <w:rPr>
          <w:noProof/>
          <w:sz w:val="24"/>
          <w:szCs w:val="24"/>
        </w:rPr>
        <w:t>(2), 14–18.</w:t>
      </w:r>
    </w:p>
    <w:p w14:paraId="4F021AF0"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Febrian, L. D., &amp; Kristianti, I. (2020). Identifikasi Faktor Eksternal dan Internal Yang Mempengaruhi  Perkembangan UMKM (Studi Kasus Pada Umkm di Kabupaten Magelang). </w:t>
      </w:r>
      <w:r w:rsidRPr="00E93E3E">
        <w:rPr>
          <w:i/>
          <w:iCs/>
          <w:noProof/>
          <w:sz w:val="24"/>
          <w:szCs w:val="24"/>
        </w:rPr>
        <w:t>Journal of Economic, Management, Accounting and Technology</w:t>
      </w:r>
      <w:r w:rsidRPr="00E93E3E">
        <w:rPr>
          <w:noProof/>
          <w:sz w:val="24"/>
          <w:szCs w:val="24"/>
        </w:rPr>
        <w:t xml:space="preserve">, </w:t>
      </w:r>
      <w:r w:rsidRPr="00E93E3E">
        <w:rPr>
          <w:i/>
          <w:iCs/>
          <w:noProof/>
          <w:sz w:val="24"/>
          <w:szCs w:val="24"/>
        </w:rPr>
        <w:t>3</w:t>
      </w:r>
      <w:r w:rsidRPr="00E93E3E">
        <w:rPr>
          <w:noProof/>
          <w:sz w:val="24"/>
          <w:szCs w:val="24"/>
        </w:rPr>
        <w:t>(1), 23–35. https://doi.org/10.32500/jematech.v3i1.799</w:t>
      </w:r>
    </w:p>
    <w:p w14:paraId="5255D983"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Indra, S., Hakim, M. L., &amp; Wahyudi, R. (2020). In-Kind Model in Creative Productive Zakat Funds: Case Study on National Zakat Administrator Agency (BAZNAS) of West Kalimantan Province. </w:t>
      </w:r>
      <w:r w:rsidRPr="00E93E3E">
        <w:rPr>
          <w:i/>
          <w:iCs/>
          <w:noProof/>
          <w:sz w:val="24"/>
          <w:szCs w:val="24"/>
        </w:rPr>
        <w:t>Justicia Islamica: Jurnal Kajian Hukum Dan Sosial</w:t>
      </w:r>
      <w:r w:rsidRPr="00E93E3E">
        <w:rPr>
          <w:noProof/>
          <w:sz w:val="24"/>
          <w:szCs w:val="24"/>
        </w:rPr>
        <w:t xml:space="preserve">, </w:t>
      </w:r>
      <w:r w:rsidRPr="00E93E3E">
        <w:rPr>
          <w:i/>
          <w:iCs/>
          <w:noProof/>
          <w:sz w:val="24"/>
          <w:szCs w:val="24"/>
        </w:rPr>
        <w:t>17</w:t>
      </w:r>
      <w:r w:rsidRPr="00E93E3E">
        <w:rPr>
          <w:noProof/>
          <w:sz w:val="24"/>
          <w:szCs w:val="24"/>
        </w:rPr>
        <w:t>(1).</w:t>
      </w:r>
    </w:p>
    <w:p w14:paraId="138051E9"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Indra, S., &amp; Hakim, Mu. L. (2020). Pemberdayaan Imbal Hasil Wakaf Uang Melalui Sukuk: Regulasi, Implementasi dan Modelnya untuk Pendayagunaan Usaha Mikro, Kecil dan Menengah di Indonesia. </w:t>
      </w:r>
      <w:r w:rsidRPr="00E93E3E">
        <w:rPr>
          <w:i/>
          <w:iCs/>
          <w:noProof/>
          <w:sz w:val="24"/>
          <w:szCs w:val="24"/>
        </w:rPr>
        <w:t>Sosio Informa</w:t>
      </w:r>
      <w:r w:rsidRPr="00E93E3E">
        <w:rPr>
          <w:noProof/>
          <w:sz w:val="24"/>
          <w:szCs w:val="24"/>
        </w:rPr>
        <w:t xml:space="preserve">, </w:t>
      </w:r>
      <w:r w:rsidRPr="00E93E3E">
        <w:rPr>
          <w:i/>
          <w:iCs/>
          <w:noProof/>
          <w:sz w:val="24"/>
          <w:szCs w:val="24"/>
        </w:rPr>
        <w:t>6</w:t>
      </w:r>
      <w:r w:rsidRPr="00E93E3E">
        <w:rPr>
          <w:noProof/>
          <w:sz w:val="24"/>
          <w:szCs w:val="24"/>
        </w:rPr>
        <w:t>(3).</w:t>
      </w:r>
    </w:p>
    <w:p w14:paraId="63668973"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Istikomah, I. (2019). Penguatan Sektor Pertanian Melalui Bank Wakaf Tani Berbasis Mudharabah. </w:t>
      </w:r>
      <w:r w:rsidRPr="00E93E3E">
        <w:rPr>
          <w:i/>
          <w:iCs/>
          <w:noProof/>
          <w:sz w:val="24"/>
          <w:szCs w:val="24"/>
        </w:rPr>
        <w:t>TAWAZUN : Journal of Sharia Economic Law</w:t>
      </w:r>
      <w:r w:rsidRPr="00E93E3E">
        <w:rPr>
          <w:noProof/>
          <w:sz w:val="24"/>
          <w:szCs w:val="24"/>
        </w:rPr>
        <w:t xml:space="preserve">, </w:t>
      </w:r>
      <w:r w:rsidRPr="00E93E3E">
        <w:rPr>
          <w:i/>
          <w:iCs/>
          <w:noProof/>
          <w:sz w:val="24"/>
          <w:szCs w:val="24"/>
        </w:rPr>
        <w:t>2</w:t>
      </w:r>
      <w:r w:rsidRPr="00E93E3E">
        <w:rPr>
          <w:noProof/>
          <w:sz w:val="24"/>
          <w:szCs w:val="24"/>
        </w:rPr>
        <w:t>(2), 135. https://doi.org/10.21043/tawazun.v2i2.6067</w:t>
      </w:r>
    </w:p>
    <w:p w14:paraId="2B569336"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Kamaluddin, M. A. (2020). Peran Perbankan Syari’Ah Dalam Pengelolaan Wakaf Uang Di Indonesia. </w:t>
      </w:r>
      <w:r w:rsidRPr="00E93E3E">
        <w:rPr>
          <w:i/>
          <w:iCs/>
          <w:noProof/>
          <w:sz w:val="24"/>
          <w:szCs w:val="24"/>
        </w:rPr>
        <w:t>Al WASATH Jurnal Ilmu Hukum</w:t>
      </w:r>
      <w:r w:rsidRPr="00E93E3E">
        <w:rPr>
          <w:noProof/>
          <w:sz w:val="24"/>
          <w:szCs w:val="24"/>
        </w:rPr>
        <w:t xml:space="preserve">, </w:t>
      </w:r>
      <w:r w:rsidRPr="00E93E3E">
        <w:rPr>
          <w:i/>
          <w:iCs/>
          <w:noProof/>
          <w:sz w:val="24"/>
          <w:szCs w:val="24"/>
        </w:rPr>
        <w:t>1</w:t>
      </w:r>
      <w:r w:rsidRPr="00E93E3E">
        <w:rPr>
          <w:noProof/>
          <w:sz w:val="24"/>
          <w:szCs w:val="24"/>
        </w:rPr>
        <w:t>(1), 37.</w:t>
      </w:r>
    </w:p>
    <w:p w14:paraId="274A46F9"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Kementrian KUKM. (2021). Perkembangan Data Usaha Mikro, Kecil, Menengah, dan Usaha Besar. </w:t>
      </w:r>
      <w:r w:rsidRPr="00E93E3E">
        <w:rPr>
          <w:i/>
          <w:iCs/>
          <w:noProof/>
          <w:sz w:val="24"/>
          <w:szCs w:val="24"/>
        </w:rPr>
        <w:t>Www.Depkop.Go.Id</w:t>
      </w:r>
      <w:r w:rsidRPr="00E93E3E">
        <w:rPr>
          <w:noProof/>
          <w:sz w:val="24"/>
          <w:szCs w:val="24"/>
        </w:rPr>
        <w:t xml:space="preserve">, </w:t>
      </w:r>
      <w:r w:rsidRPr="00E93E3E">
        <w:rPr>
          <w:i/>
          <w:iCs/>
          <w:noProof/>
          <w:sz w:val="24"/>
          <w:szCs w:val="24"/>
        </w:rPr>
        <w:t>2000</w:t>
      </w:r>
      <w:r w:rsidRPr="00E93E3E">
        <w:rPr>
          <w:noProof/>
          <w:sz w:val="24"/>
          <w:szCs w:val="24"/>
        </w:rPr>
        <w:t>(1), 1. http://www.depkop.go.id/data-umkm</w:t>
      </w:r>
    </w:p>
    <w:p w14:paraId="104799AB"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Lili Marlinah. (2020). Peluang dan Tantangan UMKM Dalam Upaya Memperkuat Perekonomian Nasional Tahun 2020 Ditengah Pandemi Covid 19. </w:t>
      </w:r>
      <w:r w:rsidRPr="00E93E3E">
        <w:rPr>
          <w:i/>
          <w:iCs/>
          <w:noProof/>
          <w:sz w:val="24"/>
          <w:szCs w:val="24"/>
        </w:rPr>
        <w:t>Jurnal Ekonomi</w:t>
      </w:r>
      <w:r w:rsidRPr="00E93E3E">
        <w:rPr>
          <w:noProof/>
          <w:sz w:val="24"/>
          <w:szCs w:val="24"/>
        </w:rPr>
        <w:t xml:space="preserve">, </w:t>
      </w:r>
      <w:r w:rsidRPr="00E93E3E">
        <w:rPr>
          <w:i/>
          <w:iCs/>
          <w:noProof/>
          <w:sz w:val="24"/>
          <w:szCs w:val="24"/>
        </w:rPr>
        <w:t>22</w:t>
      </w:r>
      <w:r w:rsidRPr="00E93E3E">
        <w:rPr>
          <w:noProof/>
          <w:sz w:val="24"/>
          <w:szCs w:val="24"/>
        </w:rPr>
        <w:t>(2), 118–124.</w:t>
      </w:r>
    </w:p>
    <w:p w14:paraId="0AB66698"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LPPI, B. I. (2015). </w:t>
      </w:r>
      <w:r w:rsidRPr="00E93E3E">
        <w:rPr>
          <w:i/>
          <w:iCs/>
          <w:noProof/>
          <w:sz w:val="24"/>
          <w:szCs w:val="24"/>
        </w:rPr>
        <w:t>Profil Bisnis Usaha Mikro, Kecil dan Menengah (UMKM)</w:t>
      </w:r>
      <w:r w:rsidRPr="00E93E3E">
        <w:rPr>
          <w:noProof/>
          <w:sz w:val="24"/>
          <w:szCs w:val="24"/>
        </w:rPr>
        <w:t>.</w:t>
      </w:r>
    </w:p>
    <w:p w14:paraId="0088C844"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Majid, R.-. (2021). Mudharabah Linked Waqf: Inovasi Model Pembiayaan Berkelanjutan untuk UMKM. </w:t>
      </w:r>
      <w:r w:rsidRPr="00E93E3E">
        <w:rPr>
          <w:i/>
          <w:iCs/>
          <w:noProof/>
          <w:sz w:val="24"/>
          <w:szCs w:val="24"/>
        </w:rPr>
        <w:t>Al-Kharaj : Jurnal Ekonomi, Keuangan &amp; Bisnis Syariah</w:t>
      </w:r>
      <w:r w:rsidRPr="00E93E3E">
        <w:rPr>
          <w:noProof/>
          <w:sz w:val="24"/>
          <w:szCs w:val="24"/>
        </w:rPr>
        <w:t xml:space="preserve">, </w:t>
      </w:r>
      <w:r w:rsidRPr="00E93E3E">
        <w:rPr>
          <w:i/>
          <w:iCs/>
          <w:noProof/>
          <w:sz w:val="24"/>
          <w:szCs w:val="24"/>
        </w:rPr>
        <w:t>3</w:t>
      </w:r>
      <w:r w:rsidRPr="00E93E3E">
        <w:rPr>
          <w:noProof/>
          <w:sz w:val="24"/>
          <w:szCs w:val="24"/>
        </w:rPr>
        <w:t>(1), 102–118. https://doi.org/10.47467/alkharaj.v3i1.267</w:t>
      </w:r>
    </w:p>
    <w:p w14:paraId="62172D93"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Mamudji, D. dari S. dan S. (2010). </w:t>
      </w:r>
      <w:r w:rsidRPr="00E93E3E">
        <w:rPr>
          <w:i/>
          <w:iCs/>
          <w:noProof/>
          <w:sz w:val="24"/>
          <w:szCs w:val="24"/>
        </w:rPr>
        <w:t>Penelitian Hukum Normatif: Satu Tinjauan Singkat</w:t>
      </w:r>
      <w:r w:rsidRPr="00E93E3E">
        <w:rPr>
          <w:noProof/>
          <w:sz w:val="24"/>
          <w:szCs w:val="24"/>
        </w:rPr>
        <w:t>. Rajawali Pres.</w:t>
      </w:r>
    </w:p>
    <w:p w14:paraId="7CBF0679"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Mandiri Institute. (2021). </w:t>
      </w:r>
      <w:r w:rsidRPr="00E93E3E">
        <w:rPr>
          <w:i/>
          <w:iCs/>
          <w:noProof/>
          <w:sz w:val="24"/>
          <w:szCs w:val="24"/>
        </w:rPr>
        <w:t>Penyebab UMKM Tutup pada Awal Kuartal-II</w:t>
      </w:r>
      <w:r w:rsidRPr="00E93E3E">
        <w:rPr>
          <w:noProof/>
          <w:sz w:val="24"/>
          <w:szCs w:val="24"/>
        </w:rPr>
        <w:t>.</w:t>
      </w:r>
    </w:p>
    <w:p w14:paraId="43433B14"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Muhammad Nabil Al-Munawwar, Patricia Ordonez de Pablos, Zhang, X. (2021a). </w:t>
      </w:r>
      <w:r w:rsidRPr="00E93E3E">
        <w:rPr>
          <w:i/>
          <w:iCs/>
          <w:noProof/>
          <w:sz w:val="24"/>
          <w:szCs w:val="24"/>
        </w:rPr>
        <w:t>Handbook of Research on Disruptive Innovation and Digital Transformation in Asia</w:t>
      </w:r>
      <w:r w:rsidRPr="00E93E3E">
        <w:rPr>
          <w:noProof/>
          <w:sz w:val="24"/>
          <w:szCs w:val="24"/>
        </w:rPr>
        <w:t>. Business Science</w:t>
      </w:r>
      <w:r w:rsidR="000532F7">
        <w:rPr>
          <w:noProof/>
          <w:sz w:val="24"/>
          <w:szCs w:val="24"/>
        </w:rPr>
        <w:t xml:space="preserve"> </w:t>
      </w:r>
      <w:r w:rsidRPr="00E93E3E">
        <w:rPr>
          <w:noProof/>
          <w:sz w:val="24"/>
          <w:szCs w:val="24"/>
        </w:rPr>
        <w:t>Reference. https://www.google.co.id/books/edition/Handbook_of_Research_on</w:t>
      </w:r>
      <w:r w:rsidR="000532F7">
        <w:rPr>
          <w:noProof/>
          <w:sz w:val="24"/>
          <w:szCs w:val="24"/>
        </w:rPr>
        <w:t xml:space="preserve"> </w:t>
      </w:r>
      <w:r w:rsidRPr="00E93E3E">
        <w:rPr>
          <w:noProof/>
          <w:sz w:val="24"/>
          <w:szCs w:val="24"/>
        </w:rPr>
        <w:t>_Disruptive_Innov/ox4nEAAAQBAJ?hl=en&amp;gbpv=1&amp;dq=cash+waqf+linked+sukuk&amp;pg=PA40&amp;printsec=frontcover</w:t>
      </w:r>
    </w:p>
    <w:p w14:paraId="1ADE5ABB"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lastRenderedPageBreak/>
        <w:t xml:space="preserve">Muhammad Nabil Al-Munawwar, Patricia Ordonez de Pablos, Zhang, X. (2021b). </w:t>
      </w:r>
      <w:r w:rsidRPr="00E93E3E">
        <w:rPr>
          <w:i/>
          <w:iCs/>
          <w:noProof/>
          <w:sz w:val="24"/>
          <w:szCs w:val="24"/>
        </w:rPr>
        <w:t>Handbook of Research on Disruptive Innovation and Digital Transformation in Asia</w:t>
      </w:r>
      <w:r w:rsidRPr="00E93E3E">
        <w:rPr>
          <w:noProof/>
          <w:sz w:val="24"/>
          <w:szCs w:val="24"/>
        </w:rPr>
        <w:t>. Business Science Reference. https://www.google.co.id/books/edition/Handbook_of_Research_on</w:t>
      </w:r>
      <w:r w:rsidR="000532F7">
        <w:rPr>
          <w:noProof/>
          <w:sz w:val="24"/>
          <w:szCs w:val="24"/>
        </w:rPr>
        <w:t xml:space="preserve"> </w:t>
      </w:r>
      <w:r w:rsidRPr="00E93E3E">
        <w:rPr>
          <w:noProof/>
          <w:sz w:val="24"/>
          <w:szCs w:val="24"/>
        </w:rPr>
        <w:t>_Disruptive_Innov/ox4nEAAAQBAJ?hl=en&amp;gbpv=1&amp;dq=cash+waqf+linked+sukuk&amp;pg=PA40&amp;printsec=frontcover</w:t>
      </w:r>
    </w:p>
    <w:p w14:paraId="2267E62C"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Musdiana, R. N., &amp; Herianingrum, S. (2015). Efektivitas Pembiayaan Mudharabah Dalam Meningkatkan Kinerja UMKM (Studi Kasus Pada BMT Nurul Jannah Gresik). </w:t>
      </w:r>
      <w:r w:rsidRPr="00E93E3E">
        <w:rPr>
          <w:i/>
          <w:iCs/>
          <w:noProof/>
          <w:sz w:val="24"/>
          <w:szCs w:val="24"/>
        </w:rPr>
        <w:t>Jebis</w:t>
      </w:r>
      <w:r w:rsidRPr="00E93E3E">
        <w:rPr>
          <w:noProof/>
          <w:sz w:val="24"/>
          <w:szCs w:val="24"/>
        </w:rPr>
        <w:t xml:space="preserve">, </w:t>
      </w:r>
      <w:r w:rsidRPr="00E93E3E">
        <w:rPr>
          <w:i/>
          <w:iCs/>
          <w:noProof/>
          <w:sz w:val="24"/>
          <w:szCs w:val="24"/>
        </w:rPr>
        <w:t>1</w:t>
      </w:r>
      <w:r w:rsidRPr="00E93E3E">
        <w:rPr>
          <w:noProof/>
          <w:sz w:val="24"/>
          <w:szCs w:val="24"/>
        </w:rPr>
        <w:t>(1), 21–36.</w:t>
      </w:r>
    </w:p>
    <w:p w14:paraId="3B1255CA"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Nainggolan, E. U. (2020). UMKM Bangkit, Ekonomi Indonesia Terungkit. </w:t>
      </w:r>
      <w:r w:rsidRPr="00E93E3E">
        <w:rPr>
          <w:i/>
          <w:iCs/>
          <w:noProof/>
          <w:sz w:val="24"/>
          <w:szCs w:val="24"/>
        </w:rPr>
        <w:t>Senin, 24 Agustus 2020</w:t>
      </w:r>
      <w:r w:rsidRPr="00E93E3E">
        <w:rPr>
          <w:noProof/>
          <w:sz w:val="24"/>
          <w:szCs w:val="24"/>
        </w:rPr>
        <w:t>. https://www.djkn.kemenkeu.go.id/artikel/ baca/13317/UMKM-Bangkit-Ekonomi-Indonesia-Terungkit.html</w:t>
      </w:r>
    </w:p>
    <w:p w14:paraId="583633D6" w14:textId="77777777" w:rsidR="000532F7" w:rsidRDefault="00E93E3E" w:rsidP="000532F7">
      <w:pPr>
        <w:adjustRightInd w:val="0"/>
        <w:spacing w:line="360" w:lineRule="auto"/>
        <w:ind w:left="994" w:right="677" w:hanging="720"/>
        <w:jc w:val="both"/>
        <w:rPr>
          <w:noProof/>
          <w:sz w:val="24"/>
          <w:szCs w:val="24"/>
        </w:rPr>
      </w:pPr>
      <w:r w:rsidRPr="00E93E3E">
        <w:rPr>
          <w:noProof/>
          <w:sz w:val="24"/>
          <w:szCs w:val="24"/>
        </w:rPr>
        <w:t xml:space="preserve">Paul, W., &amp; Faudji, R. (2020). Cash Waqf Linked Sukuk Dalam Optimalkan Pengelolaan Wakaf Benda Bergerak (Uang). </w:t>
      </w:r>
      <w:r w:rsidRPr="00E93E3E">
        <w:rPr>
          <w:i/>
          <w:iCs/>
          <w:noProof/>
          <w:sz w:val="24"/>
          <w:szCs w:val="24"/>
        </w:rPr>
        <w:t>JIMEA| Jurnal Ilmiah MEA (Manajemen, Ekonomi, Dan Akuntansi)</w:t>
      </w:r>
      <w:r w:rsidRPr="00E93E3E">
        <w:rPr>
          <w:noProof/>
          <w:sz w:val="24"/>
          <w:szCs w:val="24"/>
        </w:rPr>
        <w:t xml:space="preserve">, </w:t>
      </w:r>
      <w:r w:rsidRPr="00E93E3E">
        <w:rPr>
          <w:i/>
          <w:iCs/>
          <w:noProof/>
          <w:sz w:val="24"/>
          <w:szCs w:val="24"/>
        </w:rPr>
        <w:t>4</w:t>
      </w:r>
      <w:r w:rsidRPr="00E93E3E">
        <w:rPr>
          <w:noProof/>
          <w:sz w:val="24"/>
          <w:szCs w:val="24"/>
        </w:rPr>
        <w:t>(2), 1–18.</w:t>
      </w:r>
    </w:p>
    <w:p w14:paraId="5BB73898" w14:textId="77777777" w:rsidR="00DB5802" w:rsidRDefault="00E93E3E" w:rsidP="00DB5802">
      <w:pPr>
        <w:adjustRightInd w:val="0"/>
        <w:spacing w:line="360" w:lineRule="auto"/>
        <w:ind w:left="994" w:right="677" w:hanging="720"/>
        <w:jc w:val="both"/>
        <w:rPr>
          <w:noProof/>
          <w:sz w:val="24"/>
          <w:szCs w:val="24"/>
        </w:rPr>
      </w:pPr>
      <w:r w:rsidRPr="00E93E3E">
        <w:rPr>
          <w:noProof/>
          <w:sz w:val="24"/>
          <w:szCs w:val="24"/>
        </w:rPr>
        <w:t xml:space="preserve">Putri, M. M., Tanjung, H., &amp; Hakiem, H. (2020). STRATEGI IMPLEMENTASI PENGELOLAAN CASH WAQF LINKED SUKU K DALAM MENDUKUNG PEMBANGUNAN EKONOMI UMAT: PENDEKATAN ANALYTIC NETWORK PROCESS (ANP) Maghfira Maulidia Putri 1 , Hendri Tanjung 2 , Hilman Hakiem 3. </w:t>
      </w:r>
      <w:r w:rsidRPr="00E93E3E">
        <w:rPr>
          <w:i/>
          <w:iCs/>
          <w:noProof/>
          <w:sz w:val="24"/>
          <w:szCs w:val="24"/>
        </w:rPr>
        <w:t>Al-Infaq :Jurnal Ekonomi Islam</w:t>
      </w:r>
      <w:r w:rsidRPr="00E93E3E">
        <w:rPr>
          <w:noProof/>
          <w:sz w:val="24"/>
          <w:szCs w:val="24"/>
        </w:rPr>
        <w:t xml:space="preserve">, </w:t>
      </w:r>
      <w:r w:rsidRPr="00E93E3E">
        <w:rPr>
          <w:i/>
          <w:iCs/>
          <w:noProof/>
          <w:sz w:val="24"/>
          <w:szCs w:val="24"/>
        </w:rPr>
        <w:t>11</w:t>
      </w:r>
      <w:r w:rsidRPr="00E93E3E">
        <w:rPr>
          <w:noProof/>
          <w:sz w:val="24"/>
          <w:szCs w:val="24"/>
        </w:rPr>
        <w:t>(2), 204–225. https://doi.org/10.32507/ajei.</w:t>
      </w:r>
      <w:r w:rsidR="00DB5802">
        <w:rPr>
          <w:noProof/>
          <w:sz w:val="24"/>
          <w:szCs w:val="24"/>
        </w:rPr>
        <w:t xml:space="preserve"> </w:t>
      </w:r>
      <w:r w:rsidRPr="00E93E3E">
        <w:rPr>
          <w:noProof/>
          <w:sz w:val="24"/>
          <w:szCs w:val="24"/>
        </w:rPr>
        <w:t>v11i2.836</w:t>
      </w:r>
    </w:p>
    <w:p w14:paraId="4263A4F7" w14:textId="77777777" w:rsidR="00DB5802" w:rsidRDefault="00E93E3E" w:rsidP="00DB5802">
      <w:pPr>
        <w:adjustRightInd w:val="0"/>
        <w:spacing w:line="360" w:lineRule="auto"/>
        <w:ind w:left="994" w:right="677" w:hanging="720"/>
        <w:jc w:val="both"/>
        <w:rPr>
          <w:noProof/>
          <w:sz w:val="24"/>
          <w:szCs w:val="24"/>
        </w:rPr>
      </w:pPr>
      <w:r w:rsidRPr="00E93E3E">
        <w:rPr>
          <w:noProof/>
          <w:sz w:val="24"/>
          <w:szCs w:val="24"/>
        </w:rPr>
        <w:t xml:space="preserve">Rahayu, R. D., &amp; Agustianto, M. A. (2020). Analisis Implementasi Cash Waqf Linked Sukuk (CWLS) Perspektif Prinsip Ekonomi Syariah. </w:t>
      </w:r>
      <w:r w:rsidRPr="00E93E3E">
        <w:rPr>
          <w:i/>
          <w:iCs/>
          <w:noProof/>
          <w:sz w:val="24"/>
          <w:szCs w:val="24"/>
        </w:rPr>
        <w:t>Management of Zakat and Waqf Journal (MAZAWA)</w:t>
      </w:r>
      <w:r w:rsidRPr="00E93E3E">
        <w:rPr>
          <w:noProof/>
          <w:sz w:val="24"/>
          <w:szCs w:val="24"/>
        </w:rPr>
        <w:t xml:space="preserve">, </w:t>
      </w:r>
      <w:r w:rsidRPr="00E93E3E">
        <w:rPr>
          <w:i/>
          <w:iCs/>
          <w:noProof/>
          <w:sz w:val="24"/>
          <w:szCs w:val="24"/>
        </w:rPr>
        <w:t>1</w:t>
      </w:r>
      <w:r w:rsidRPr="00E93E3E">
        <w:rPr>
          <w:noProof/>
          <w:sz w:val="24"/>
          <w:szCs w:val="24"/>
        </w:rPr>
        <w:t>(2), 145–161. https://doi.org/10.15642/mzw.2020.1.2.145-161</w:t>
      </w:r>
    </w:p>
    <w:p w14:paraId="2840D1B0" w14:textId="77777777" w:rsidR="00DB5802" w:rsidRDefault="00E93E3E" w:rsidP="00DB5802">
      <w:pPr>
        <w:adjustRightInd w:val="0"/>
        <w:spacing w:line="360" w:lineRule="auto"/>
        <w:ind w:left="994" w:right="677" w:hanging="720"/>
        <w:jc w:val="both"/>
        <w:rPr>
          <w:noProof/>
          <w:sz w:val="24"/>
          <w:szCs w:val="24"/>
        </w:rPr>
      </w:pPr>
      <w:r w:rsidRPr="00E93E3E">
        <w:rPr>
          <w:noProof/>
          <w:sz w:val="24"/>
          <w:szCs w:val="24"/>
        </w:rPr>
        <w:t xml:space="preserve">Rahman, M. I. F., Nurwahidin, N., &amp; Adnan, N. (2021). Analisis Model Cash Waqf Linked Sukuk (CWLS) Sebagai Instrumen Pembiayaan Pemulihan Dampak Pandemi Covid-19. </w:t>
      </w:r>
      <w:r w:rsidRPr="00E93E3E">
        <w:rPr>
          <w:i/>
          <w:iCs/>
          <w:noProof/>
          <w:sz w:val="24"/>
          <w:szCs w:val="24"/>
        </w:rPr>
        <w:t>Jurnal Bimas Islam</w:t>
      </w:r>
      <w:r w:rsidRPr="00E93E3E">
        <w:rPr>
          <w:noProof/>
          <w:sz w:val="24"/>
          <w:szCs w:val="24"/>
        </w:rPr>
        <w:t xml:space="preserve">, </w:t>
      </w:r>
      <w:r w:rsidRPr="00E93E3E">
        <w:rPr>
          <w:i/>
          <w:iCs/>
          <w:noProof/>
          <w:sz w:val="24"/>
          <w:szCs w:val="24"/>
        </w:rPr>
        <w:t>14</w:t>
      </w:r>
      <w:r w:rsidRPr="00E93E3E">
        <w:rPr>
          <w:noProof/>
          <w:sz w:val="24"/>
          <w:szCs w:val="24"/>
        </w:rPr>
        <w:t>(1), 77–102. https://doi.org/10.37302/jbi.v14i1.343</w:t>
      </w:r>
    </w:p>
    <w:p w14:paraId="730B52E4" w14:textId="77777777" w:rsidR="00DB5802" w:rsidRDefault="00E93E3E" w:rsidP="00DB5802">
      <w:pPr>
        <w:adjustRightInd w:val="0"/>
        <w:spacing w:line="360" w:lineRule="auto"/>
        <w:ind w:left="994" w:right="677" w:hanging="720"/>
        <w:jc w:val="both"/>
        <w:rPr>
          <w:noProof/>
          <w:sz w:val="24"/>
          <w:szCs w:val="24"/>
        </w:rPr>
      </w:pPr>
      <w:r w:rsidRPr="00E93E3E">
        <w:rPr>
          <w:noProof/>
          <w:sz w:val="24"/>
          <w:szCs w:val="24"/>
        </w:rPr>
        <w:t xml:space="preserve">Sarmigi, E. (2020). Analisis Pengaruh Covid-19 Terhadap Perkembangan UMKM Di Kabupaten Kerinci. </w:t>
      </w:r>
      <w:r w:rsidRPr="00E93E3E">
        <w:rPr>
          <w:i/>
          <w:iCs/>
          <w:noProof/>
          <w:sz w:val="24"/>
          <w:szCs w:val="24"/>
        </w:rPr>
        <w:t>Al-Dzahab</w:t>
      </w:r>
      <w:r w:rsidRPr="00E93E3E">
        <w:rPr>
          <w:noProof/>
          <w:sz w:val="24"/>
          <w:szCs w:val="24"/>
        </w:rPr>
        <w:t xml:space="preserve">, </w:t>
      </w:r>
      <w:r w:rsidRPr="00E93E3E">
        <w:rPr>
          <w:i/>
          <w:iCs/>
          <w:noProof/>
          <w:sz w:val="24"/>
          <w:szCs w:val="24"/>
        </w:rPr>
        <w:t>1</w:t>
      </w:r>
      <w:r w:rsidRPr="00E93E3E">
        <w:rPr>
          <w:noProof/>
          <w:sz w:val="24"/>
          <w:szCs w:val="24"/>
        </w:rPr>
        <w:t>(1), 1–17.</w:t>
      </w:r>
    </w:p>
    <w:p w14:paraId="0CA116C2" w14:textId="77777777" w:rsidR="00DB5802" w:rsidRDefault="00E93E3E" w:rsidP="00DB5802">
      <w:pPr>
        <w:adjustRightInd w:val="0"/>
        <w:spacing w:line="360" w:lineRule="auto"/>
        <w:ind w:left="994" w:right="677" w:hanging="720"/>
        <w:jc w:val="both"/>
        <w:rPr>
          <w:noProof/>
          <w:sz w:val="24"/>
          <w:szCs w:val="24"/>
        </w:rPr>
      </w:pPr>
      <w:r w:rsidRPr="00E93E3E">
        <w:rPr>
          <w:noProof/>
          <w:sz w:val="24"/>
          <w:szCs w:val="24"/>
        </w:rPr>
        <w:t xml:space="preserve">Siregar, K. H., Manday, C. C. R., &amp; Efendi, B. (2021). A MODEL CASH WAQF LINKED SUKUK (CWLS): INSTRUMEN KETAHANAN PANGAN INDONESIA SDGs. </w:t>
      </w:r>
      <w:r w:rsidRPr="00E93E3E">
        <w:rPr>
          <w:i/>
          <w:iCs/>
          <w:noProof/>
          <w:sz w:val="24"/>
          <w:szCs w:val="24"/>
        </w:rPr>
        <w:t>JEpa</w:t>
      </w:r>
      <w:r w:rsidRPr="00E93E3E">
        <w:rPr>
          <w:noProof/>
          <w:sz w:val="24"/>
          <w:szCs w:val="24"/>
        </w:rPr>
        <w:t xml:space="preserve">, </w:t>
      </w:r>
      <w:r w:rsidRPr="00E93E3E">
        <w:rPr>
          <w:i/>
          <w:iCs/>
          <w:noProof/>
          <w:sz w:val="24"/>
          <w:szCs w:val="24"/>
        </w:rPr>
        <w:t>6</w:t>
      </w:r>
      <w:r w:rsidRPr="00E93E3E">
        <w:rPr>
          <w:noProof/>
          <w:sz w:val="24"/>
          <w:szCs w:val="24"/>
        </w:rPr>
        <w:t>(2).</w:t>
      </w:r>
    </w:p>
    <w:p w14:paraId="20B230BB" w14:textId="77777777" w:rsidR="00DB5802" w:rsidRDefault="00E93E3E" w:rsidP="00DB5802">
      <w:pPr>
        <w:adjustRightInd w:val="0"/>
        <w:spacing w:line="360" w:lineRule="auto"/>
        <w:ind w:left="994" w:right="677" w:hanging="720"/>
        <w:jc w:val="both"/>
        <w:rPr>
          <w:noProof/>
          <w:sz w:val="24"/>
          <w:szCs w:val="24"/>
        </w:rPr>
      </w:pPr>
      <w:r w:rsidRPr="00E93E3E">
        <w:rPr>
          <w:noProof/>
          <w:sz w:val="24"/>
          <w:szCs w:val="24"/>
        </w:rPr>
        <w:t xml:space="preserve">Subakti, T. (2019). </w:t>
      </w:r>
      <w:r w:rsidRPr="00E93E3E">
        <w:rPr>
          <w:i/>
          <w:iCs/>
          <w:noProof/>
          <w:sz w:val="24"/>
          <w:szCs w:val="24"/>
        </w:rPr>
        <w:t>Akad Pembiayaan Mudharabah Perspektif Hukum Islam</w:t>
      </w:r>
      <w:r w:rsidRPr="00E93E3E">
        <w:rPr>
          <w:noProof/>
          <w:sz w:val="24"/>
          <w:szCs w:val="24"/>
        </w:rPr>
        <w:t>. Literasi Nusantara.</w:t>
      </w:r>
    </w:p>
    <w:p w14:paraId="4FDA2A16" w14:textId="77777777" w:rsidR="00DB5802" w:rsidRDefault="00E93E3E" w:rsidP="00DB5802">
      <w:pPr>
        <w:adjustRightInd w:val="0"/>
        <w:spacing w:line="360" w:lineRule="auto"/>
        <w:ind w:left="994" w:right="677" w:hanging="720"/>
        <w:jc w:val="both"/>
        <w:rPr>
          <w:noProof/>
          <w:sz w:val="24"/>
          <w:szCs w:val="24"/>
        </w:rPr>
      </w:pPr>
      <w:r w:rsidRPr="00E93E3E">
        <w:rPr>
          <w:noProof/>
          <w:sz w:val="24"/>
          <w:szCs w:val="24"/>
        </w:rPr>
        <w:t xml:space="preserve">Suci, Y. R. (2017). Perkembangan UMKM (Usaha Mikro Kecil dan Menengah) di Indonesia. </w:t>
      </w:r>
      <w:r w:rsidRPr="00E93E3E">
        <w:rPr>
          <w:i/>
          <w:iCs/>
          <w:noProof/>
          <w:sz w:val="24"/>
          <w:szCs w:val="24"/>
        </w:rPr>
        <w:t>Jurnal Ilmiah Cano Economos</w:t>
      </w:r>
      <w:r w:rsidRPr="00E93E3E">
        <w:rPr>
          <w:noProof/>
          <w:sz w:val="24"/>
          <w:szCs w:val="24"/>
        </w:rPr>
        <w:t xml:space="preserve">, </w:t>
      </w:r>
      <w:r w:rsidRPr="00E93E3E">
        <w:rPr>
          <w:i/>
          <w:iCs/>
          <w:noProof/>
          <w:sz w:val="24"/>
          <w:szCs w:val="24"/>
        </w:rPr>
        <w:t>1</w:t>
      </w:r>
      <w:r w:rsidRPr="00E93E3E">
        <w:rPr>
          <w:noProof/>
          <w:sz w:val="24"/>
          <w:szCs w:val="24"/>
        </w:rPr>
        <w:t>, 1–31. https://journal.upp.ac.id/index.php/cano/</w:t>
      </w:r>
      <w:r w:rsidR="00DB5802">
        <w:rPr>
          <w:noProof/>
          <w:sz w:val="24"/>
          <w:szCs w:val="24"/>
        </w:rPr>
        <w:t xml:space="preserve"> </w:t>
      </w:r>
      <w:r w:rsidRPr="00E93E3E">
        <w:rPr>
          <w:noProof/>
          <w:sz w:val="24"/>
          <w:szCs w:val="24"/>
        </w:rPr>
        <w:t>article/view/627</w:t>
      </w:r>
    </w:p>
    <w:p w14:paraId="64EE0E72" w14:textId="77777777" w:rsidR="00DB5802" w:rsidRDefault="00E93E3E" w:rsidP="00DB5802">
      <w:pPr>
        <w:adjustRightInd w:val="0"/>
        <w:spacing w:line="360" w:lineRule="auto"/>
        <w:ind w:left="994" w:right="677" w:hanging="720"/>
        <w:jc w:val="both"/>
        <w:rPr>
          <w:noProof/>
          <w:sz w:val="24"/>
          <w:szCs w:val="24"/>
        </w:rPr>
      </w:pPr>
      <w:r w:rsidRPr="00E93E3E">
        <w:rPr>
          <w:noProof/>
          <w:sz w:val="24"/>
          <w:szCs w:val="24"/>
        </w:rPr>
        <w:t xml:space="preserve">Syamsuri. (2021). </w:t>
      </w:r>
      <w:r w:rsidRPr="00E93E3E">
        <w:rPr>
          <w:i/>
          <w:iCs/>
          <w:noProof/>
          <w:sz w:val="24"/>
          <w:szCs w:val="24"/>
        </w:rPr>
        <w:t>Membangun Peradaban Umat: Melalui Islamic Philantropy</w:t>
      </w:r>
      <w:r w:rsidRPr="00E93E3E">
        <w:rPr>
          <w:noProof/>
          <w:sz w:val="24"/>
          <w:szCs w:val="24"/>
        </w:rPr>
        <w:t>.</w:t>
      </w:r>
    </w:p>
    <w:p w14:paraId="402D515D" w14:textId="77777777" w:rsidR="00DB5802" w:rsidRDefault="00E93E3E" w:rsidP="00DB5802">
      <w:pPr>
        <w:adjustRightInd w:val="0"/>
        <w:spacing w:line="360" w:lineRule="auto"/>
        <w:ind w:left="994" w:right="677" w:hanging="720"/>
        <w:jc w:val="both"/>
        <w:rPr>
          <w:noProof/>
          <w:sz w:val="24"/>
          <w:szCs w:val="24"/>
        </w:rPr>
      </w:pPr>
      <w:r w:rsidRPr="00E93E3E">
        <w:rPr>
          <w:noProof/>
          <w:sz w:val="24"/>
          <w:szCs w:val="24"/>
        </w:rPr>
        <w:t xml:space="preserve">Syamsuri, Perdi, P. F. R., &amp; Aris Stianto. (2020). Potensi Wakaf di Indonesia (Kontribusi Wakaf dalam Mengurangi Kemiskinan). </w:t>
      </w:r>
      <w:r w:rsidRPr="00E93E3E">
        <w:rPr>
          <w:i/>
          <w:iCs/>
          <w:noProof/>
          <w:sz w:val="24"/>
          <w:szCs w:val="24"/>
        </w:rPr>
        <w:t>Malia (Terakreditasi)</w:t>
      </w:r>
      <w:r w:rsidRPr="00E93E3E">
        <w:rPr>
          <w:noProof/>
          <w:sz w:val="24"/>
          <w:szCs w:val="24"/>
        </w:rPr>
        <w:t xml:space="preserve">, </w:t>
      </w:r>
      <w:r w:rsidRPr="00E93E3E">
        <w:rPr>
          <w:i/>
          <w:iCs/>
          <w:noProof/>
          <w:sz w:val="24"/>
          <w:szCs w:val="24"/>
        </w:rPr>
        <w:t>12</w:t>
      </w:r>
      <w:r w:rsidRPr="00E93E3E">
        <w:rPr>
          <w:noProof/>
          <w:sz w:val="24"/>
          <w:szCs w:val="24"/>
        </w:rPr>
        <w:t>(1), 79–94. https://doi.org/10.35891/ml.v12i1.1939</w:t>
      </w:r>
    </w:p>
    <w:p w14:paraId="30EF98A4" w14:textId="77777777" w:rsidR="00DB5802" w:rsidRDefault="00E93E3E" w:rsidP="00DB5802">
      <w:pPr>
        <w:adjustRightInd w:val="0"/>
        <w:spacing w:line="360" w:lineRule="auto"/>
        <w:ind w:left="994" w:right="677" w:hanging="720"/>
        <w:jc w:val="both"/>
        <w:rPr>
          <w:noProof/>
          <w:sz w:val="24"/>
          <w:szCs w:val="24"/>
        </w:rPr>
      </w:pPr>
      <w:r w:rsidRPr="00E93E3E">
        <w:rPr>
          <w:noProof/>
          <w:sz w:val="24"/>
          <w:szCs w:val="24"/>
        </w:rPr>
        <w:t xml:space="preserve">Syamsuri, S., Putri, E. R., Zein, A. R., &amp; Handayani, R. (2021). Sukuk Waqf for the </w:t>
      </w:r>
      <w:r w:rsidRPr="00E93E3E">
        <w:rPr>
          <w:noProof/>
          <w:sz w:val="24"/>
          <w:szCs w:val="24"/>
        </w:rPr>
        <w:lastRenderedPageBreak/>
        <w:t xml:space="preserve">Development of Islamic Educational Institutions. </w:t>
      </w:r>
      <w:r w:rsidRPr="00E93E3E">
        <w:rPr>
          <w:i/>
          <w:iCs/>
          <w:noProof/>
          <w:sz w:val="24"/>
          <w:szCs w:val="24"/>
        </w:rPr>
        <w:t>ISLAMICONOMIC: Jurnal Ekonomi Islam</w:t>
      </w:r>
      <w:r w:rsidRPr="00E93E3E">
        <w:rPr>
          <w:noProof/>
          <w:sz w:val="24"/>
          <w:szCs w:val="24"/>
        </w:rPr>
        <w:t xml:space="preserve">, </w:t>
      </w:r>
      <w:r w:rsidRPr="00E93E3E">
        <w:rPr>
          <w:i/>
          <w:iCs/>
          <w:noProof/>
          <w:sz w:val="24"/>
          <w:szCs w:val="24"/>
        </w:rPr>
        <w:t>12</w:t>
      </w:r>
      <w:r w:rsidRPr="00E93E3E">
        <w:rPr>
          <w:noProof/>
          <w:sz w:val="24"/>
          <w:szCs w:val="24"/>
        </w:rPr>
        <w:t>(1), 39–52. https://doi.org/10.32678/ijei.v12i1.267</w:t>
      </w:r>
    </w:p>
    <w:p w14:paraId="4601788A" w14:textId="77777777" w:rsidR="00DB5802" w:rsidRDefault="00E93E3E" w:rsidP="00DB5802">
      <w:pPr>
        <w:adjustRightInd w:val="0"/>
        <w:spacing w:line="360" w:lineRule="auto"/>
        <w:ind w:left="994" w:right="677" w:hanging="720"/>
        <w:jc w:val="both"/>
        <w:rPr>
          <w:noProof/>
          <w:sz w:val="24"/>
          <w:szCs w:val="24"/>
        </w:rPr>
      </w:pPr>
      <w:r w:rsidRPr="00E93E3E">
        <w:rPr>
          <w:noProof/>
          <w:sz w:val="24"/>
          <w:szCs w:val="24"/>
        </w:rPr>
        <w:t xml:space="preserve">Syarif, A. (2021). </w:t>
      </w:r>
      <w:r w:rsidRPr="00E93E3E">
        <w:rPr>
          <w:i/>
          <w:iCs/>
          <w:noProof/>
          <w:sz w:val="24"/>
          <w:szCs w:val="24"/>
        </w:rPr>
        <w:t>Ekonomi Islam: Suatu Pendekatan Kontemporer</w:t>
      </w:r>
      <w:r w:rsidRPr="00E93E3E">
        <w:rPr>
          <w:noProof/>
          <w:sz w:val="24"/>
          <w:szCs w:val="24"/>
        </w:rPr>
        <w:t>. Bening Media Publishing. https://www.google.co.id/books/edition/Ekonomi_Islam/YxYYEAAAQBAJ?hl=en&amp;gbpv=1&amp;dq=cash+waqf+linked+sukuk&amp;pg=PA98&amp;printsec=frontcover</w:t>
      </w:r>
    </w:p>
    <w:p w14:paraId="2406619D" w14:textId="77777777" w:rsidR="00DB5802" w:rsidRDefault="00E93E3E" w:rsidP="00DB5802">
      <w:pPr>
        <w:adjustRightInd w:val="0"/>
        <w:spacing w:line="360" w:lineRule="auto"/>
        <w:ind w:left="994" w:right="677" w:hanging="720"/>
        <w:jc w:val="both"/>
        <w:rPr>
          <w:noProof/>
          <w:sz w:val="24"/>
          <w:szCs w:val="24"/>
        </w:rPr>
      </w:pPr>
      <w:r w:rsidRPr="00E93E3E">
        <w:rPr>
          <w:noProof/>
          <w:sz w:val="24"/>
          <w:szCs w:val="24"/>
        </w:rPr>
        <w:t xml:space="preserve">Wahid, N. A. (2010). </w:t>
      </w:r>
      <w:r w:rsidRPr="00E93E3E">
        <w:rPr>
          <w:i/>
          <w:iCs/>
          <w:noProof/>
          <w:sz w:val="24"/>
          <w:szCs w:val="24"/>
        </w:rPr>
        <w:t>Sukuk: Memahami dan Membedah Obligasi pada Perbankan Syariah</w:t>
      </w:r>
      <w:r w:rsidRPr="00E93E3E">
        <w:rPr>
          <w:noProof/>
          <w:sz w:val="24"/>
          <w:szCs w:val="24"/>
        </w:rPr>
        <w:t>. Ar Ruzz Media.</w:t>
      </w:r>
    </w:p>
    <w:p w14:paraId="79E520B7" w14:textId="053D843A" w:rsidR="00E93E3E" w:rsidRPr="00DB5802" w:rsidRDefault="00E93E3E" w:rsidP="00DB5802">
      <w:pPr>
        <w:adjustRightInd w:val="0"/>
        <w:spacing w:line="360" w:lineRule="auto"/>
        <w:ind w:left="994" w:right="677" w:hanging="720"/>
        <w:jc w:val="both"/>
        <w:rPr>
          <w:noProof/>
          <w:sz w:val="24"/>
          <w:szCs w:val="24"/>
        </w:rPr>
      </w:pPr>
      <w:r w:rsidRPr="00E93E3E">
        <w:rPr>
          <w:noProof/>
          <w:sz w:val="24"/>
          <w:szCs w:val="24"/>
        </w:rPr>
        <w:t xml:space="preserve">Winarto, A. J., Fageh, A., Hamdan, M., &amp; Masduqie, A. (2021). Peran Cash Waqf Linked Sukuk (CWLS) Dalam Optimalisasi Pemulihan Ekonomi Nasional Di Masa Pandemi. </w:t>
      </w:r>
      <w:r w:rsidRPr="00E93E3E">
        <w:rPr>
          <w:i/>
          <w:iCs/>
          <w:noProof/>
          <w:sz w:val="24"/>
          <w:szCs w:val="24"/>
        </w:rPr>
        <w:t>Iqtishadia: Jurnal Ekonomi Dan Perbankan Syariah</w:t>
      </w:r>
      <w:r w:rsidRPr="00E93E3E">
        <w:rPr>
          <w:noProof/>
          <w:sz w:val="24"/>
          <w:szCs w:val="24"/>
        </w:rPr>
        <w:t xml:space="preserve">, </w:t>
      </w:r>
      <w:r w:rsidRPr="00E93E3E">
        <w:rPr>
          <w:i/>
          <w:iCs/>
          <w:noProof/>
          <w:sz w:val="24"/>
          <w:szCs w:val="24"/>
        </w:rPr>
        <w:t>8</w:t>
      </w:r>
      <w:r w:rsidRPr="00E93E3E">
        <w:rPr>
          <w:noProof/>
          <w:sz w:val="24"/>
          <w:szCs w:val="24"/>
        </w:rPr>
        <w:t xml:space="preserve">, </w:t>
      </w:r>
      <w:r w:rsidRPr="00E93E3E">
        <w:rPr>
          <w:i/>
          <w:iCs/>
          <w:noProof/>
          <w:sz w:val="24"/>
          <w:szCs w:val="24"/>
        </w:rPr>
        <w:t>No. 2</w:t>
      </w:r>
      <w:r w:rsidRPr="00E93E3E">
        <w:rPr>
          <w:noProof/>
          <w:sz w:val="24"/>
          <w:szCs w:val="24"/>
        </w:rPr>
        <w:t>, 159. https://doi.org/10.1905/iqtishadia.v8i2.4762</w:t>
      </w:r>
    </w:p>
    <w:p w14:paraId="6D544A66" w14:textId="688D2D39" w:rsidR="00E93E3E" w:rsidRPr="00E93E3E" w:rsidRDefault="00E93E3E" w:rsidP="00E93E3E">
      <w:pPr>
        <w:pStyle w:val="Heading1"/>
        <w:spacing w:line="360" w:lineRule="auto"/>
        <w:rPr>
          <w:b w:val="0"/>
          <w:bCs w:val="0"/>
        </w:rPr>
      </w:pPr>
      <w:r>
        <w:rPr>
          <w:b w:val="0"/>
          <w:bCs w:val="0"/>
        </w:rPr>
        <w:fldChar w:fldCharType="end"/>
      </w:r>
    </w:p>
    <w:p w14:paraId="293537CF" w14:textId="7D82F4CE" w:rsidR="003B7878" w:rsidRDefault="003B7878" w:rsidP="00E93E3E">
      <w:pPr>
        <w:pStyle w:val="BodyText"/>
        <w:spacing w:before="80" w:line="242" w:lineRule="auto"/>
        <w:ind w:right="1915"/>
      </w:pPr>
    </w:p>
    <w:sectPr w:rsidR="003B7878">
      <w:pgSz w:w="12250" w:h="18720"/>
      <w:pgMar w:top="480" w:right="720" w:bottom="1140" w:left="1400"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A5A20" w14:textId="77777777" w:rsidR="00391F86" w:rsidRDefault="00391F86">
      <w:r>
        <w:separator/>
      </w:r>
    </w:p>
  </w:endnote>
  <w:endnote w:type="continuationSeparator" w:id="0">
    <w:p w14:paraId="3BCB27ED" w14:textId="77777777" w:rsidR="00391F86" w:rsidRDefault="0039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rlito">
    <w:altName w:val="Calibri"/>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8235E" w14:textId="77777777" w:rsidR="003B7878" w:rsidRDefault="00391F86">
    <w:pPr>
      <w:pStyle w:val="BodyText"/>
      <w:spacing w:line="14" w:lineRule="auto"/>
      <w:rPr>
        <w:sz w:val="20"/>
      </w:rPr>
    </w:pPr>
    <w:r>
      <w:pict w14:anchorId="37E3F3AA">
        <v:rect id="_x0000_s2050" style="position:absolute;margin-left:83.65pt;margin-top:874.55pt;width:459.15pt;height:.4pt;z-index:-15924224;mso-position-horizontal-relative:page;mso-position-vertical-relative:page" fillcolor="#d9d9d9" stroked="f">
          <w10:wrap anchorx="page" anchory="page"/>
        </v:rect>
      </w:pict>
    </w:r>
    <w:r>
      <w:pict w14:anchorId="3F0786F7">
        <v:shapetype id="_x0000_t202" coordsize="21600,21600" o:spt="202" path="m,l,21600r21600,l21600,xe">
          <v:stroke joinstyle="miter"/>
          <v:path gradientshapeok="t" o:connecttype="rect"/>
        </v:shapetype>
        <v:shape id="_x0000_s2049" type="#_x0000_t202" style="position:absolute;margin-left:492.15pt;margin-top:877.05pt;width:47.15pt;height:12pt;z-index:-15923712;mso-position-horizontal-relative:page;mso-position-vertical-relative:page" filled="f" stroked="f">
          <v:textbox inset="0,0,0,0">
            <w:txbxContent>
              <w:p w14:paraId="6AB69073" w14:textId="77777777" w:rsidR="003B7878" w:rsidRDefault="00BF15EE">
                <w:pPr>
                  <w:spacing w:line="224" w:lineRule="exact"/>
                  <w:ind w:left="60"/>
                  <w:rPr>
                    <w:rFonts w:ascii="Carlito"/>
                    <w:sz w:val="20"/>
                  </w:rPr>
                </w:pPr>
                <w:r>
                  <w:fldChar w:fldCharType="begin"/>
                </w:r>
                <w:r>
                  <w:rPr>
                    <w:rFonts w:ascii="Carlito"/>
                    <w:b/>
                    <w:sz w:val="20"/>
                  </w:rPr>
                  <w:instrText xml:space="preserve"> PAGE </w:instrText>
                </w:r>
                <w:r>
                  <w:fldChar w:fldCharType="separate"/>
                </w:r>
                <w:r>
                  <w:t>1</w:t>
                </w:r>
                <w:r>
                  <w:fldChar w:fldCharType="end"/>
                </w:r>
                <w:r>
                  <w:rPr>
                    <w:rFonts w:ascii="Carlito"/>
                    <w:b/>
                    <w:sz w:val="20"/>
                  </w:rPr>
                  <w:t xml:space="preserve"> | </w:t>
                </w:r>
                <w:r>
                  <w:rPr>
                    <w:rFonts w:ascii="Carlito"/>
                    <w:color w:val="7E7E7E"/>
                    <w:sz w:val="20"/>
                  </w:rPr>
                  <w:t>P a g 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E5D28" w14:textId="77777777" w:rsidR="00391F86" w:rsidRDefault="00391F86">
      <w:r>
        <w:separator/>
      </w:r>
    </w:p>
  </w:footnote>
  <w:footnote w:type="continuationSeparator" w:id="0">
    <w:p w14:paraId="4C97340D" w14:textId="77777777" w:rsidR="00391F86" w:rsidRDefault="00391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D519F"/>
    <w:multiLevelType w:val="hybridMultilevel"/>
    <w:tmpl w:val="84481CD0"/>
    <w:lvl w:ilvl="0" w:tplc="B5C60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4C1A24"/>
    <w:multiLevelType w:val="hybridMultilevel"/>
    <w:tmpl w:val="1F30BC6E"/>
    <w:lvl w:ilvl="0" w:tplc="7CD8EBDC">
      <w:start w:val="1"/>
      <w:numFmt w:val="decimal"/>
      <w:lvlText w:val="%1."/>
      <w:lvlJc w:val="left"/>
      <w:pPr>
        <w:ind w:left="584" w:hanging="284"/>
      </w:pPr>
      <w:rPr>
        <w:rFonts w:ascii="Times New Roman" w:eastAsia="Times New Roman" w:hAnsi="Times New Roman" w:cs="Times New Roman" w:hint="default"/>
        <w:spacing w:val="-16"/>
        <w:w w:val="99"/>
        <w:sz w:val="24"/>
        <w:szCs w:val="24"/>
        <w:lang w:val="en-US" w:eastAsia="en-US" w:bidi="ar-SA"/>
      </w:rPr>
    </w:lvl>
    <w:lvl w:ilvl="1" w:tplc="1A58FFB8">
      <w:numFmt w:val="bullet"/>
      <w:lvlText w:val="•"/>
      <w:lvlJc w:val="left"/>
      <w:pPr>
        <w:ind w:left="1534" w:hanging="284"/>
      </w:pPr>
      <w:rPr>
        <w:rFonts w:hint="default"/>
        <w:lang w:val="en-US" w:eastAsia="en-US" w:bidi="ar-SA"/>
      </w:rPr>
    </w:lvl>
    <w:lvl w:ilvl="2" w:tplc="D0FE1C74">
      <w:numFmt w:val="bullet"/>
      <w:lvlText w:val="•"/>
      <w:lvlJc w:val="left"/>
      <w:pPr>
        <w:ind w:left="2488" w:hanging="284"/>
      </w:pPr>
      <w:rPr>
        <w:rFonts w:hint="default"/>
        <w:lang w:val="en-US" w:eastAsia="en-US" w:bidi="ar-SA"/>
      </w:rPr>
    </w:lvl>
    <w:lvl w:ilvl="3" w:tplc="F5382812">
      <w:numFmt w:val="bullet"/>
      <w:lvlText w:val="•"/>
      <w:lvlJc w:val="left"/>
      <w:pPr>
        <w:ind w:left="3443" w:hanging="284"/>
      </w:pPr>
      <w:rPr>
        <w:rFonts w:hint="default"/>
        <w:lang w:val="en-US" w:eastAsia="en-US" w:bidi="ar-SA"/>
      </w:rPr>
    </w:lvl>
    <w:lvl w:ilvl="4" w:tplc="8866538C">
      <w:numFmt w:val="bullet"/>
      <w:lvlText w:val="•"/>
      <w:lvlJc w:val="left"/>
      <w:pPr>
        <w:ind w:left="4397" w:hanging="284"/>
      </w:pPr>
      <w:rPr>
        <w:rFonts w:hint="default"/>
        <w:lang w:val="en-US" w:eastAsia="en-US" w:bidi="ar-SA"/>
      </w:rPr>
    </w:lvl>
    <w:lvl w:ilvl="5" w:tplc="B1EC544C">
      <w:numFmt w:val="bullet"/>
      <w:lvlText w:val="•"/>
      <w:lvlJc w:val="left"/>
      <w:pPr>
        <w:ind w:left="5352" w:hanging="284"/>
      </w:pPr>
      <w:rPr>
        <w:rFonts w:hint="default"/>
        <w:lang w:val="en-US" w:eastAsia="en-US" w:bidi="ar-SA"/>
      </w:rPr>
    </w:lvl>
    <w:lvl w:ilvl="6" w:tplc="51D4BB04">
      <w:numFmt w:val="bullet"/>
      <w:lvlText w:val="•"/>
      <w:lvlJc w:val="left"/>
      <w:pPr>
        <w:ind w:left="6306" w:hanging="284"/>
      </w:pPr>
      <w:rPr>
        <w:rFonts w:hint="default"/>
        <w:lang w:val="en-US" w:eastAsia="en-US" w:bidi="ar-SA"/>
      </w:rPr>
    </w:lvl>
    <w:lvl w:ilvl="7" w:tplc="02500DF2">
      <w:numFmt w:val="bullet"/>
      <w:lvlText w:val="•"/>
      <w:lvlJc w:val="left"/>
      <w:pPr>
        <w:ind w:left="7260" w:hanging="284"/>
      </w:pPr>
      <w:rPr>
        <w:rFonts w:hint="default"/>
        <w:lang w:val="en-US" w:eastAsia="en-US" w:bidi="ar-SA"/>
      </w:rPr>
    </w:lvl>
    <w:lvl w:ilvl="8" w:tplc="4B6A7742">
      <w:numFmt w:val="bullet"/>
      <w:lvlText w:val="•"/>
      <w:lvlJc w:val="left"/>
      <w:pPr>
        <w:ind w:left="8215" w:hanging="284"/>
      </w:pPr>
      <w:rPr>
        <w:rFonts w:hint="default"/>
        <w:lang w:val="en-US" w:eastAsia="en-US" w:bidi="ar-SA"/>
      </w:rPr>
    </w:lvl>
  </w:abstractNum>
  <w:abstractNum w:abstractNumId="2" w15:restartNumberingAfterBreak="0">
    <w:nsid w:val="39E13A0A"/>
    <w:multiLevelType w:val="hybridMultilevel"/>
    <w:tmpl w:val="BF4C37A4"/>
    <w:lvl w:ilvl="0" w:tplc="5D027CD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40C0592F"/>
    <w:multiLevelType w:val="hybridMultilevel"/>
    <w:tmpl w:val="508EDCCC"/>
    <w:lvl w:ilvl="0" w:tplc="40C6810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48897065"/>
    <w:multiLevelType w:val="hybridMultilevel"/>
    <w:tmpl w:val="3DE85726"/>
    <w:lvl w:ilvl="0" w:tplc="0409000F">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5" w15:restartNumberingAfterBreak="0">
    <w:nsid w:val="527B7C65"/>
    <w:multiLevelType w:val="hybridMultilevel"/>
    <w:tmpl w:val="310C1B36"/>
    <w:lvl w:ilvl="0" w:tplc="8926FDE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60B7085C"/>
    <w:multiLevelType w:val="hybridMultilevel"/>
    <w:tmpl w:val="DBA4B67C"/>
    <w:lvl w:ilvl="0" w:tplc="43B853BE">
      <w:start w:val="1"/>
      <w:numFmt w:val="decimal"/>
      <w:lvlText w:val="%1."/>
      <w:lvlJc w:val="left"/>
      <w:pPr>
        <w:ind w:left="540" w:hanging="240"/>
      </w:pPr>
      <w:rPr>
        <w:rFonts w:ascii="Times New Roman" w:eastAsia="Times New Roman" w:hAnsi="Times New Roman" w:cs="Times New Roman" w:hint="default"/>
        <w:spacing w:val="-10"/>
        <w:w w:val="99"/>
        <w:sz w:val="24"/>
        <w:szCs w:val="24"/>
        <w:lang w:val="en-US" w:eastAsia="en-US" w:bidi="ar-SA"/>
      </w:rPr>
    </w:lvl>
    <w:lvl w:ilvl="1" w:tplc="219CA268">
      <w:numFmt w:val="bullet"/>
      <w:lvlText w:val="•"/>
      <w:lvlJc w:val="left"/>
      <w:pPr>
        <w:ind w:left="1498" w:hanging="240"/>
      </w:pPr>
      <w:rPr>
        <w:rFonts w:hint="default"/>
        <w:lang w:val="en-US" w:eastAsia="en-US" w:bidi="ar-SA"/>
      </w:rPr>
    </w:lvl>
    <w:lvl w:ilvl="2" w:tplc="166A49CA">
      <w:numFmt w:val="bullet"/>
      <w:lvlText w:val="•"/>
      <w:lvlJc w:val="left"/>
      <w:pPr>
        <w:ind w:left="2456" w:hanging="240"/>
      </w:pPr>
      <w:rPr>
        <w:rFonts w:hint="default"/>
        <w:lang w:val="en-US" w:eastAsia="en-US" w:bidi="ar-SA"/>
      </w:rPr>
    </w:lvl>
    <w:lvl w:ilvl="3" w:tplc="381A993E">
      <w:numFmt w:val="bullet"/>
      <w:lvlText w:val="•"/>
      <w:lvlJc w:val="left"/>
      <w:pPr>
        <w:ind w:left="3415" w:hanging="240"/>
      </w:pPr>
      <w:rPr>
        <w:rFonts w:hint="default"/>
        <w:lang w:val="en-US" w:eastAsia="en-US" w:bidi="ar-SA"/>
      </w:rPr>
    </w:lvl>
    <w:lvl w:ilvl="4" w:tplc="47D04DC2">
      <w:numFmt w:val="bullet"/>
      <w:lvlText w:val="•"/>
      <w:lvlJc w:val="left"/>
      <w:pPr>
        <w:ind w:left="4373" w:hanging="240"/>
      </w:pPr>
      <w:rPr>
        <w:rFonts w:hint="default"/>
        <w:lang w:val="en-US" w:eastAsia="en-US" w:bidi="ar-SA"/>
      </w:rPr>
    </w:lvl>
    <w:lvl w:ilvl="5" w:tplc="94004BFE">
      <w:numFmt w:val="bullet"/>
      <w:lvlText w:val="•"/>
      <w:lvlJc w:val="left"/>
      <w:pPr>
        <w:ind w:left="5332" w:hanging="240"/>
      </w:pPr>
      <w:rPr>
        <w:rFonts w:hint="default"/>
        <w:lang w:val="en-US" w:eastAsia="en-US" w:bidi="ar-SA"/>
      </w:rPr>
    </w:lvl>
    <w:lvl w:ilvl="6" w:tplc="E6CEE8FC">
      <w:numFmt w:val="bullet"/>
      <w:lvlText w:val="•"/>
      <w:lvlJc w:val="left"/>
      <w:pPr>
        <w:ind w:left="6290" w:hanging="240"/>
      </w:pPr>
      <w:rPr>
        <w:rFonts w:hint="default"/>
        <w:lang w:val="en-US" w:eastAsia="en-US" w:bidi="ar-SA"/>
      </w:rPr>
    </w:lvl>
    <w:lvl w:ilvl="7" w:tplc="C02E56F0">
      <w:numFmt w:val="bullet"/>
      <w:lvlText w:val="•"/>
      <w:lvlJc w:val="left"/>
      <w:pPr>
        <w:ind w:left="7248" w:hanging="240"/>
      </w:pPr>
      <w:rPr>
        <w:rFonts w:hint="default"/>
        <w:lang w:val="en-US" w:eastAsia="en-US" w:bidi="ar-SA"/>
      </w:rPr>
    </w:lvl>
    <w:lvl w:ilvl="8" w:tplc="995E5174">
      <w:numFmt w:val="bullet"/>
      <w:lvlText w:val="•"/>
      <w:lvlJc w:val="left"/>
      <w:pPr>
        <w:ind w:left="8207" w:hanging="240"/>
      </w:pPr>
      <w:rPr>
        <w:rFonts w:hint="default"/>
        <w:lang w:val="en-US" w:eastAsia="en-US" w:bidi="ar-SA"/>
      </w:rPr>
    </w:lvl>
  </w:abstractNum>
  <w:abstractNum w:abstractNumId="7" w15:restartNumberingAfterBreak="0">
    <w:nsid w:val="7BA656FB"/>
    <w:multiLevelType w:val="hybridMultilevel"/>
    <w:tmpl w:val="F098906A"/>
    <w:lvl w:ilvl="0" w:tplc="1C02B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7"/>
  </w:num>
  <w:num w:numId="4">
    <w:abstractNumId w:val="3"/>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B7878"/>
    <w:rsid w:val="0000031E"/>
    <w:rsid w:val="00017C80"/>
    <w:rsid w:val="000532F7"/>
    <w:rsid w:val="001E6273"/>
    <w:rsid w:val="002111F4"/>
    <w:rsid w:val="00296108"/>
    <w:rsid w:val="002E46AC"/>
    <w:rsid w:val="00353BA9"/>
    <w:rsid w:val="003753ED"/>
    <w:rsid w:val="00391F86"/>
    <w:rsid w:val="00393D9B"/>
    <w:rsid w:val="003B7878"/>
    <w:rsid w:val="00760DC1"/>
    <w:rsid w:val="00813E4C"/>
    <w:rsid w:val="00886D3F"/>
    <w:rsid w:val="00A0291E"/>
    <w:rsid w:val="00B24FB2"/>
    <w:rsid w:val="00BA28AD"/>
    <w:rsid w:val="00BD16AC"/>
    <w:rsid w:val="00BE2057"/>
    <w:rsid w:val="00BF15EE"/>
    <w:rsid w:val="00C341B0"/>
    <w:rsid w:val="00DB5802"/>
    <w:rsid w:val="00E63B67"/>
    <w:rsid w:val="00E674FF"/>
    <w:rsid w:val="00E93E3E"/>
    <w:rsid w:val="00FF2D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D760398"/>
  <w15:docId w15:val="{A1337FEB-650B-4BE8-9954-D10CBA40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spacing w:before="72"/>
      <w:ind w:left="584" w:hanging="284"/>
      <w:jc w:val="both"/>
    </w:pPr>
  </w:style>
  <w:style w:type="paragraph" w:customStyle="1" w:styleId="TableParagraph">
    <w:name w:val="Table Paragraph"/>
    <w:basedOn w:val="Normal"/>
    <w:uiPriority w:val="1"/>
    <w:qFormat/>
  </w:style>
  <w:style w:type="character" w:styleId="Hyperlink">
    <w:name w:val="Hyperlink"/>
    <w:uiPriority w:val="99"/>
    <w:rsid w:val="00BA28AD"/>
    <w:rPr>
      <w:rFonts w:cs="Times New Roman"/>
      <w:color w:val="0000FF"/>
      <w:u w:val="single"/>
    </w:rPr>
  </w:style>
  <w:style w:type="character" w:styleId="FootnoteReference">
    <w:name w:val="footnote reference"/>
    <w:uiPriority w:val="99"/>
    <w:rsid w:val="00BA28AD"/>
    <w:rPr>
      <w:rFonts w:cs="Times New Roman"/>
      <w:vertAlign w:val="superscript"/>
    </w:rPr>
  </w:style>
  <w:style w:type="character" w:customStyle="1" w:styleId="ListParagraphChar">
    <w:name w:val="List Paragraph Char"/>
    <w:link w:val="ListParagraph"/>
    <w:uiPriority w:val="34"/>
    <w:locked/>
    <w:rsid w:val="00BE2057"/>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E93E3E"/>
    <w:rPr>
      <w:sz w:val="20"/>
      <w:szCs w:val="20"/>
    </w:rPr>
  </w:style>
  <w:style w:type="character" w:customStyle="1" w:styleId="FootnoteTextChar">
    <w:name w:val="Footnote Text Char"/>
    <w:basedOn w:val="DefaultParagraphFont"/>
    <w:link w:val="FootnoteText"/>
    <w:uiPriority w:val="99"/>
    <w:semiHidden/>
    <w:rsid w:val="00E93E3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lmikaffah@mhs.unida.gontor.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rahchoir81097@gmail.com2"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syamsuri@unida.gontor.ac.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sederet-penyebab-umkm-tutup-usaha-pada-awal-kuartal-ii-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id-ID" sz="1200" b="1" i="0" u="none" strike="noStrike" baseline="0">
                <a:effectLst/>
                <a:latin typeface="Times New Roman" panose="02020603050405020304" pitchFamily="18" charset="0"/>
                <a:cs typeface="Times New Roman" panose="02020603050405020304" pitchFamily="18" charset="0"/>
              </a:rPr>
              <a:t>Causes of MSME to Close Business at the Beginning of the Second Quarter of 2021</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amCharts!$B$1</c:f>
              <c:strCache>
                <c:ptCount val="1"/>
                <c:pt idx="0">
                  <c:v>value</c:v>
                </c:pt>
              </c:strCache>
            </c:strRef>
          </c:tx>
          <c:spPr>
            <a:solidFill>
              <a:schemeClr val="accent6"/>
            </a:solidFill>
            <a:ln>
              <a:noFill/>
            </a:ln>
            <a:effectLst/>
          </c:spPr>
          <c:invertIfNegative val="0"/>
          <c:cat>
            <c:strRef>
              <c:f>amCharts!$A$2:$A$8</c:f>
              <c:strCache>
                <c:ptCount val="7"/>
                <c:pt idx="0">
                  <c:v>Capital</c:v>
                </c:pt>
                <c:pt idx="1">
                  <c:v>Future Business Prospects</c:v>
                </c:pt>
                <c:pt idx="2">
                  <c:v>Raw Material</c:v>
                </c:pt>
                <c:pt idx="3">
                  <c:v>Become a Worker</c:v>
                </c:pt>
                <c:pt idx="4">
                  <c:v>Labor Issues</c:v>
                </c:pt>
                <c:pt idx="5">
                  <c:v>Other Business Transition</c:v>
                </c:pt>
                <c:pt idx="6">
                  <c:v>Other </c:v>
                </c:pt>
              </c:strCache>
            </c:strRef>
          </c:cat>
          <c:val>
            <c:numRef>
              <c:f>amCharts!$B$2:$B$8</c:f>
              <c:numCache>
                <c:formatCode>General</c:formatCode>
                <c:ptCount val="7"/>
                <c:pt idx="0">
                  <c:v>45</c:v>
                </c:pt>
                <c:pt idx="1">
                  <c:v>23</c:v>
                </c:pt>
                <c:pt idx="2">
                  <c:v>14</c:v>
                </c:pt>
                <c:pt idx="3">
                  <c:v>9</c:v>
                </c:pt>
                <c:pt idx="4">
                  <c:v>5</c:v>
                </c:pt>
                <c:pt idx="5">
                  <c:v>2</c:v>
                </c:pt>
                <c:pt idx="6">
                  <c:v>2</c:v>
                </c:pt>
              </c:numCache>
            </c:numRef>
          </c:val>
          <c:extLst>
            <c:ext xmlns:c16="http://schemas.microsoft.com/office/drawing/2014/chart" uri="{C3380CC4-5D6E-409C-BE32-E72D297353CC}">
              <c16:uniqueId val="{00000000-9221-441C-8B1E-F64C392A8140}"/>
            </c:ext>
          </c:extLst>
        </c:ser>
        <c:dLbls>
          <c:showLegendKey val="0"/>
          <c:showVal val="0"/>
          <c:showCatName val="0"/>
          <c:showSerName val="0"/>
          <c:showPercent val="0"/>
          <c:showBubbleSize val="0"/>
        </c:dLbls>
        <c:gapWidth val="182"/>
        <c:axId val="1475335455"/>
        <c:axId val="1475339199"/>
      </c:barChart>
      <c:catAx>
        <c:axId val="14753354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5339199"/>
        <c:crosses val="autoZero"/>
        <c:auto val="1"/>
        <c:lblAlgn val="ctr"/>
        <c:lblOffset val="100"/>
        <c:noMultiLvlLbl val="0"/>
      </c:catAx>
      <c:valAx>
        <c:axId val="14753391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53354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D2CC8-1EA8-40EE-A3CF-D9469E92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13700</Words>
  <Characters>78096</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HES</cp:lastModifiedBy>
  <cp:revision>10</cp:revision>
  <dcterms:created xsi:type="dcterms:W3CDTF">2021-12-03T14:03:00Z</dcterms:created>
  <dcterms:modified xsi:type="dcterms:W3CDTF">2021-12-04T04:20:00Z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2021-02-10T00:00:00Z</vt:filetime>
  </property>
  <property fmtid="{D5CDD505-2E9C-101B-9397-08002B2CF9AE}" pid="3" name="Creator">
    <vt:lpwstr>Microsoft® Word 2016</vt:lpwstr>
  </property>
  <property fmtid="{D5CDD505-2E9C-101B-9397-08002B2CF9AE}" pid="4" name="LastSaved">
    <vt:filetime>2021-12-03T00:00:00Z</vt:filetime>
  </property>
  <property fmtid="{D5CDD505-2E9C-101B-9397-08002B2CF9AE}" pid="5" name="Mendeley Recent Style Id 0_1">
    <vt:lpwstr>http://www.zotero.org/styles/al-jamiah-journal-of-islamic-studies</vt:lpwstr>
  </property>
  <property fmtid="{D5CDD505-2E9C-101B-9397-08002B2CF9AE}" pid="6" name="Mendeley Recent Style Name 0_1">
    <vt:lpwstr>Al-Jami'ah - Journal of Islamic Studies</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44590a93-603c-35da-bd7f-46f716bcf04b</vt:lpwstr>
  </property>
  <property fmtid="{D5CDD505-2E9C-101B-9397-08002B2CF9AE}" pid="27" name="Mendeley Citation Style_1">
    <vt:lpwstr>http://www.zotero.org/styles/apa</vt:lpwstr>
  </property>
</Properties>
</file>