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B1D" w:rsidRPr="0087053D" w:rsidRDefault="008A7531">
      <w:pPr>
        <w:pBdr>
          <w:top w:val="nil"/>
          <w:left w:val="nil"/>
          <w:bottom w:val="nil"/>
          <w:right w:val="nil"/>
          <w:between w:val="nil"/>
        </w:pBdr>
        <w:ind w:left="993" w:hanging="993"/>
        <w:jc w:val="both"/>
        <w:rPr>
          <w:rFonts w:ascii="Book Antiqua" w:eastAsia="Book Antiqua" w:hAnsi="Book Antiqua" w:cs="Book Antiqua"/>
          <w:b/>
          <w:noProof/>
          <w:color w:val="000000"/>
        </w:rPr>
      </w:pPr>
      <w:r w:rsidRPr="0087053D">
        <w:rPr>
          <w:noProof/>
        </w:rPr>
        <mc:AlternateContent>
          <mc:Choice Requires="wps">
            <w:drawing>
              <wp:anchor distT="0" distB="0" distL="114300" distR="114300" simplePos="0" relativeHeight="251658240" behindDoc="0" locked="0" layoutInCell="1" hidden="0" allowOverlap="1">
                <wp:simplePos x="0" y="0"/>
                <wp:positionH relativeFrom="column">
                  <wp:posOffset>393700</wp:posOffset>
                </wp:positionH>
                <wp:positionV relativeFrom="paragraph">
                  <wp:posOffset>-368299</wp:posOffset>
                </wp:positionV>
                <wp:extent cx="3393440" cy="435610"/>
                <wp:effectExtent l="0" t="0" r="0" b="0"/>
                <wp:wrapNone/>
                <wp:docPr id="11" name="Rectangle 11"/>
                <wp:cNvGraphicFramePr/>
                <a:graphic xmlns:a="http://schemas.openxmlformats.org/drawingml/2006/main">
                  <a:graphicData uri="http://schemas.microsoft.com/office/word/2010/wordprocessingShape">
                    <wps:wsp>
                      <wps:cNvSpPr/>
                      <wps:spPr>
                        <a:xfrm>
                          <a:off x="3654043" y="3566958"/>
                          <a:ext cx="3383915" cy="426085"/>
                        </a:xfrm>
                        <a:prstGeom prst="rect">
                          <a:avLst/>
                        </a:prstGeom>
                        <a:solidFill>
                          <a:srgbClr val="FFFFFF"/>
                        </a:solidFill>
                        <a:ln>
                          <a:noFill/>
                        </a:ln>
                      </wps:spPr>
                      <wps:txbx>
                        <w:txbxContent>
                          <w:p w:rsidR="00FF1B1D" w:rsidRDefault="008A7531">
                            <w:pPr>
                              <w:textDirection w:val="btLr"/>
                            </w:pPr>
                            <w:r>
                              <w:rPr>
                                <w:rFonts w:ascii="Bookman Old Style" w:eastAsia="Bookman Old Style" w:hAnsi="Bookman Old Style" w:cs="Bookman Old Style"/>
                                <w:b/>
                                <w:sz w:val="18"/>
                              </w:rPr>
                              <w:t>Journal El-</w:t>
                            </w:r>
                            <w:proofErr w:type="spellStart"/>
                            <w:r>
                              <w:rPr>
                                <w:rFonts w:ascii="Bookman Old Style" w:eastAsia="Bookman Old Style" w:hAnsi="Bookman Old Style" w:cs="Bookman Old Style"/>
                                <w:b/>
                                <w:sz w:val="18"/>
                              </w:rPr>
                              <w:t>Dusturie</w:t>
                            </w:r>
                            <w:proofErr w:type="spellEnd"/>
                          </w:p>
                          <w:p w:rsidR="00FF1B1D" w:rsidRDefault="008A7531">
                            <w:pPr>
                              <w:textDirection w:val="btLr"/>
                            </w:pPr>
                            <w:r>
                              <w:rPr>
                                <w:rFonts w:ascii="Bookman Old Style" w:eastAsia="Bookman Old Style" w:hAnsi="Bookman Old Style" w:cs="Bookman Old Style"/>
                                <w:sz w:val="18"/>
                              </w:rPr>
                              <w:t>Vol. 1, No. 1, June 2022 (pp. 1-19)</w:t>
                            </w:r>
                          </w:p>
                        </w:txbxContent>
                      </wps:txbx>
                      <wps:bodyPr spcFirstLastPara="1" wrap="square" lIns="91425" tIns="45700" rIns="91425" bIns="45700" anchor="t" anchorCtr="0">
                        <a:noAutofit/>
                      </wps:bodyPr>
                    </wps:wsp>
                  </a:graphicData>
                </a:graphic>
              </wp:anchor>
            </w:drawing>
          </mc:Choice>
          <mc:Fallback>
            <w:pict>
              <v:rect id="Rectangle 11" o:spid="_x0000_s1026" style="position:absolute;left:0;text-align:left;margin-left:31pt;margin-top:-29pt;width:267.2pt;height:34.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ntq5gEAAKsDAAAOAAAAZHJzL2Uyb0RvYy54bWysU8tu2zAQvBfoPxC815Ifcm3BclAkcFEg&#10;aI0m/QCKoiwCfHVJW/Lfd0mpidvciupA7ZLj0cxwvbsbtCIXAV5aU9H5LKdEGG4baU4V/fF8+LCh&#10;xAdmGqasERW9Ck/v9u/f7XpXioXtrGoEECQxvuxdRbsQXJllnndCMz+zThg8bC1oFrCFU9YA65Fd&#10;q2yR5+ust9A4sFx4j7sP4yHdJ/62FTx8a1svAlEVRW0hrZDWOq7ZfsfKEzDXST7JYP+gQjNp8KMv&#10;VA8sMHIG+YZKSw7W2zbMuNWZbVvJRfKAbub5X26eOuZE8oLhePcSk/9/tPzr5QhENnh3c0oM03hH&#10;3zE1Zk5KENzDgHrnS8Q9uSNMnccyuh1a0PGNPshQ0eW6WOWrJSVXrIv1eltsxoDFEAiPgOVmuZ0X&#10;lHBErBbrfFNEQPbK5MCHz8JqEouKAkpJubLLow8j9DckfthbJZuDVCo1cKrvFZALw8s+pGdi/wOm&#10;TAQbG382MsadLLocfcUqDPUwma1tc8WMvOMHiaIemQ9HBjglGFiPk1NR//PMQFCivhi8mu18tUCL&#10;ITWr4mOOcwe3J/XtCTO8sziQgZKxvA9pPEeNn87BtjIZj6pGKZNYnIgU3TS9ceRu+4R6/Y/tfwEA&#10;AP//AwBQSwMEFAAGAAgAAAAhAONjRGfdAAAACQEAAA8AAABkcnMvZG93bnJldi54bWxMj8FKxDAQ&#10;hu+C7xBG8LabuGxLrU0XWfAmiHVFj2kztmWbSWnSbn17x5PeZpiPf76/OKxuEAtOofek4W6rQCA1&#10;3vbUaji9PW0yECEasmbwhBq+McChvL4qTG79hV5xqWIrOIRCbjR0MY65lKHp0Jmw9SMS37785Ezk&#10;dWqlncyFw90gd0ql0pme+ENnRjx22Jyr2WkYFrV//6iTz6zqW3w+r8vRzy9a396sjw8gIq7xD4Zf&#10;fVaHkp1qP5MNYtCQ7rhK1LBJMh4YSO7TPYiaSZWCLAv5v0H5AwAA//8DAFBLAQItABQABgAIAAAA&#10;IQC2gziS/gAAAOEBAAATAAAAAAAAAAAAAAAAAAAAAABbQ29udGVudF9UeXBlc10ueG1sUEsBAi0A&#10;FAAGAAgAAAAhADj9If/WAAAAlAEAAAsAAAAAAAAAAAAAAAAALwEAAF9yZWxzLy5yZWxzUEsBAi0A&#10;FAAGAAgAAAAhAA4Se2rmAQAAqwMAAA4AAAAAAAAAAAAAAAAALgIAAGRycy9lMm9Eb2MueG1sUEsB&#10;Ai0AFAAGAAgAAAAhAONjRGfdAAAACQEAAA8AAAAAAAAAAAAAAAAAQAQAAGRycy9kb3ducmV2Lnht&#10;bFBLBQYAAAAABAAEAPMAAABKBQAAAAA=&#10;" stroked="f">
                <v:textbox inset="2.53958mm,1.2694mm,2.53958mm,1.2694mm">
                  <w:txbxContent>
                    <w:p w:rsidR="00FF1B1D" w:rsidRDefault="008A7531">
                      <w:pPr>
                        <w:textDirection w:val="btLr"/>
                      </w:pPr>
                      <w:r>
                        <w:rPr>
                          <w:rFonts w:ascii="Bookman Old Style" w:eastAsia="Bookman Old Style" w:hAnsi="Bookman Old Style" w:cs="Bookman Old Style"/>
                          <w:b/>
                          <w:sz w:val="18"/>
                        </w:rPr>
                        <w:t>Journal El-</w:t>
                      </w:r>
                      <w:proofErr w:type="spellStart"/>
                      <w:r>
                        <w:rPr>
                          <w:rFonts w:ascii="Bookman Old Style" w:eastAsia="Bookman Old Style" w:hAnsi="Bookman Old Style" w:cs="Bookman Old Style"/>
                          <w:b/>
                          <w:sz w:val="18"/>
                        </w:rPr>
                        <w:t>Dusturie</w:t>
                      </w:r>
                      <w:proofErr w:type="spellEnd"/>
                    </w:p>
                    <w:p w:rsidR="00FF1B1D" w:rsidRDefault="008A7531">
                      <w:pPr>
                        <w:textDirection w:val="btLr"/>
                      </w:pPr>
                      <w:r>
                        <w:rPr>
                          <w:rFonts w:ascii="Bookman Old Style" w:eastAsia="Bookman Old Style" w:hAnsi="Bookman Old Style" w:cs="Bookman Old Style"/>
                          <w:sz w:val="18"/>
                        </w:rPr>
                        <w:t>Vol. 1, No. 1, June 2022 (pp. 1-19)</w:t>
                      </w:r>
                    </w:p>
                  </w:txbxContent>
                </v:textbox>
              </v:rect>
            </w:pict>
          </mc:Fallback>
        </mc:AlternateContent>
      </w:r>
      <w:r w:rsidRPr="0087053D">
        <w:rPr>
          <w:noProof/>
        </w:rPr>
        <mc:AlternateContent>
          <mc:Choice Requires="wps">
            <w:drawing>
              <wp:anchor distT="0" distB="0" distL="114300" distR="114300" simplePos="0" relativeHeight="251659264" behindDoc="0" locked="0" layoutInCell="1" hidden="0" allowOverlap="1">
                <wp:simplePos x="0" y="0"/>
                <wp:positionH relativeFrom="column">
                  <wp:posOffset>939800</wp:posOffset>
                </wp:positionH>
                <wp:positionV relativeFrom="paragraph">
                  <wp:posOffset>-711199</wp:posOffset>
                </wp:positionV>
                <wp:extent cx="4620895" cy="224155"/>
                <wp:effectExtent l="0" t="0" r="0" b="0"/>
                <wp:wrapNone/>
                <wp:docPr id="9" name="Rectangle 9"/>
                <wp:cNvGraphicFramePr/>
                <a:graphic xmlns:a="http://schemas.openxmlformats.org/drawingml/2006/main">
                  <a:graphicData uri="http://schemas.microsoft.com/office/word/2010/wordprocessingShape">
                    <wps:wsp>
                      <wps:cNvSpPr/>
                      <wps:spPr>
                        <a:xfrm>
                          <a:off x="3040315" y="3672685"/>
                          <a:ext cx="4611370" cy="214630"/>
                        </a:xfrm>
                        <a:prstGeom prst="rect">
                          <a:avLst/>
                        </a:prstGeom>
                        <a:solidFill>
                          <a:srgbClr val="FFFFFF"/>
                        </a:solidFill>
                        <a:ln>
                          <a:noFill/>
                        </a:ln>
                      </wps:spPr>
                      <wps:txbx>
                        <w:txbxContent>
                          <w:p w:rsidR="00FF1B1D" w:rsidRDefault="00FF1B1D">
                            <w:pPr>
                              <w:textDirection w:val="btLr"/>
                            </w:pPr>
                          </w:p>
                        </w:txbxContent>
                      </wps:txbx>
                      <wps:bodyPr spcFirstLastPara="1" wrap="square" lIns="91425" tIns="91425" rIns="91425" bIns="91425" anchor="ctr" anchorCtr="0">
                        <a:noAutofit/>
                      </wps:bodyPr>
                    </wps:wsp>
                  </a:graphicData>
                </a:graphic>
              </wp:anchor>
            </w:drawing>
          </mc:Choice>
          <mc:Fallback>
            <w:pict>
              <v:rect id="Rectangle 9" o:spid="_x0000_s1027" style="position:absolute;left:0;text-align:left;margin-left:74pt;margin-top:-56pt;width:363.85pt;height:17.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Ir95wEAALIDAAAOAAAAZHJzL2Uyb0RvYy54bWysU8tu2zAQvBfoPxC813rYcWLBclAkcFEg&#10;aI2m/QCKoiQCfHVJW/Lfd0k5idveiupA7YjL3Znhans/aUVOAry0pqbFIqdEGG5bafqa/vi+/3BH&#10;iQ/MtExZI2p6Fp7e796/246uEqUdrGoFECxifDW6mg4huCrLPB+EZn5hnTC42VnQLCCEPmuBjVhd&#10;q6zM83U2WmgdWC68x6+P8ybdpfpdJ3j42nVeBKJqitxCWiGtTVyz3ZZVPTA3SH6hwf6BhWbSYNPX&#10;Uo8sMHIE+VcpLTlYb7uw4FZntuskF0kDqinyP9Q8D8yJpAXN8e7VJv//yvIvpwMQ2dZ0Q4lhGq/o&#10;G5rGTK8E2UR7RucrzHp2B7ggj2HUOnWg4xtVkKmmy3yVL4sbSs4Yr2/L9d3NbK+YAuGYsFoXxfIW&#10;b4FjRlms1svkf/ZWyYEPn4TVJAY1BWSSXGWnJx+wO6a+pMTG3irZ7qVSCUDfPCggJ4ZXvU9PbI9H&#10;fktTJiYbG4/N2/FLFlXOumIUpmZKphQvDjS2PaNR3vG9RG5PzIcDAxyVgpIRx6em/ueRgaBEfTZ4&#10;P5tiVaIV4RrANWiuATN8sDiVPAAlM3gIaUpnsh+PwXYyORDpzWQurHEwksrLEMfJu8Yp6+1X2/0C&#10;AAD//wMAUEsDBBQABgAIAAAAIQBUAjDo4AAAAAwBAAAPAAAAZHJzL2Rvd25yZXYueG1sTI9BT4NA&#10;EIXvJv6HzZh4Me1CI4UgS2NMmuixLel5YadAZGeRXVr8944nvc2beXnzvWK32EFccfK9IwXxOgKB&#10;1DjTU6ugOu1XGQgfNBk9OEIF3+hhV97fFTo37kYHvB5DKziEfK4VdCGMuZS+6dBqv3YjEt8ubrI6&#10;sJxaaSZ943A7yE0UbaXVPfGHTo/41mHzeZytgiT5oqr68PtomHV9fj/I01N7UerxYXl9ARFwCX9m&#10;+MVndCiZqXYzGS8G1s8ZdwkKVnG84YktWZqkIGpepdsUZFnI/yXKHwAAAP//AwBQSwECLQAUAAYA&#10;CAAAACEAtoM4kv4AAADhAQAAEwAAAAAAAAAAAAAAAAAAAAAAW0NvbnRlbnRfVHlwZXNdLnhtbFBL&#10;AQItABQABgAIAAAAIQA4/SH/1gAAAJQBAAALAAAAAAAAAAAAAAAAAC8BAABfcmVscy8ucmVsc1BL&#10;AQItABQABgAIAAAAIQC0yIr95wEAALIDAAAOAAAAAAAAAAAAAAAAAC4CAABkcnMvZTJvRG9jLnht&#10;bFBLAQItABQABgAIAAAAIQBUAjDo4AAAAAwBAAAPAAAAAAAAAAAAAAAAAEEEAABkcnMvZG93bnJl&#10;di54bWxQSwUGAAAAAAQABADzAAAATgUAAAAA&#10;" stroked="f">
                <v:textbox inset="2.53958mm,2.53958mm,2.53958mm,2.53958mm">
                  <w:txbxContent>
                    <w:p w:rsidR="00FF1B1D" w:rsidRDefault="00FF1B1D">
                      <w:pPr>
                        <w:textDirection w:val="btLr"/>
                      </w:pPr>
                    </w:p>
                  </w:txbxContent>
                </v:textbox>
              </v:rect>
            </w:pict>
          </mc:Fallback>
        </mc:AlternateContent>
      </w:r>
    </w:p>
    <w:p w:rsidR="00C45224" w:rsidRPr="0087053D" w:rsidRDefault="00C45224" w:rsidP="00C45224">
      <w:pPr>
        <w:pStyle w:val="Heading1"/>
        <w:jc w:val="center"/>
        <w:rPr>
          <w:noProof/>
          <w:sz w:val="24"/>
          <w:szCs w:val="24"/>
        </w:rPr>
      </w:pPr>
      <w:r w:rsidRPr="0087053D">
        <w:rPr>
          <w:noProof/>
          <w:sz w:val="24"/>
          <w:szCs w:val="24"/>
        </w:rPr>
        <w:t>KEDUDUKAN MODIN DALAM PERSPEKTIF HUKUM POSITIF</w:t>
      </w:r>
    </w:p>
    <w:p w:rsidR="00C45224" w:rsidRPr="0087053D" w:rsidRDefault="00C45224" w:rsidP="00C45224">
      <w:pPr>
        <w:spacing w:line="360" w:lineRule="auto"/>
        <w:jc w:val="center"/>
        <w:rPr>
          <w:rFonts w:ascii="Book Antiqua" w:hAnsi="Book Antiqua"/>
          <w:b/>
          <w:bCs/>
          <w:noProof/>
        </w:rPr>
      </w:pPr>
      <w:r w:rsidRPr="0087053D">
        <w:rPr>
          <w:rFonts w:ascii="Book Antiqua" w:hAnsi="Book Antiqua"/>
          <w:b/>
          <w:bCs/>
          <w:noProof/>
        </w:rPr>
        <w:t>Studi Kasus di Pemerintahan Desa Kabupaten Ponorogo</w:t>
      </w:r>
    </w:p>
    <w:p w:rsidR="00FF1B1D" w:rsidRPr="0087053D" w:rsidRDefault="00FF1B1D">
      <w:pPr>
        <w:pBdr>
          <w:top w:val="nil"/>
          <w:left w:val="nil"/>
          <w:bottom w:val="nil"/>
          <w:right w:val="nil"/>
          <w:between w:val="nil"/>
        </w:pBdr>
        <w:rPr>
          <w:rFonts w:ascii="Book Antiqua" w:eastAsia="Book Antiqua" w:hAnsi="Book Antiqua" w:cs="Book Antiqua"/>
          <w:noProof/>
          <w:color w:val="000000"/>
        </w:rPr>
      </w:pPr>
    </w:p>
    <w:p w:rsidR="00FF1B1D" w:rsidRPr="0087053D" w:rsidRDefault="00012C0C" w:rsidP="00012C0C">
      <w:pPr>
        <w:pBdr>
          <w:top w:val="nil"/>
          <w:left w:val="nil"/>
          <w:bottom w:val="nil"/>
          <w:right w:val="nil"/>
          <w:between w:val="nil"/>
        </w:pBdr>
        <w:spacing w:line="276" w:lineRule="auto"/>
        <w:jc w:val="center"/>
        <w:rPr>
          <w:rFonts w:ascii="Book Antiqua" w:eastAsia="Book Antiqua" w:hAnsi="Book Antiqua" w:cs="Book Antiqua"/>
          <w:b/>
          <w:noProof/>
          <w:color w:val="000000"/>
          <w:sz w:val="22"/>
          <w:szCs w:val="22"/>
        </w:rPr>
      </w:pPr>
      <w:r w:rsidRPr="0087053D">
        <w:rPr>
          <w:rFonts w:ascii="Book Antiqua" w:eastAsia="Book Antiqua" w:hAnsi="Book Antiqua" w:cs="Book Antiqua"/>
          <w:b/>
          <w:i/>
          <w:noProof/>
          <w:color w:val="000000"/>
          <w:sz w:val="22"/>
          <w:szCs w:val="22"/>
        </w:rPr>
        <w:t>Umarwan Sutopo</w:t>
      </w:r>
      <w:r w:rsidR="008A7531" w:rsidRPr="0087053D">
        <w:rPr>
          <w:rFonts w:ascii="Book Antiqua" w:eastAsia="Book Antiqua" w:hAnsi="Book Antiqua" w:cs="Book Antiqua"/>
          <w:b/>
          <w:noProof/>
          <w:color w:val="000000"/>
          <w:sz w:val="22"/>
          <w:szCs w:val="22"/>
        </w:rPr>
        <w:t xml:space="preserve"> </w:t>
      </w:r>
    </w:p>
    <w:p w:rsidR="00FF1B1D" w:rsidRPr="0087053D" w:rsidRDefault="00012C0C">
      <w:pPr>
        <w:pBdr>
          <w:top w:val="nil"/>
          <w:left w:val="nil"/>
          <w:bottom w:val="nil"/>
          <w:right w:val="nil"/>
          <w:between w:val="nil"/>
        </w:pBdr>
        <w:jc w:val="center"/>
        <w:rPr>
          <w:rFonts w:ascii="Book Antiqua" w:eastAsia="Book Antiqua" w:hAnsi="Book Antiqua" w:cs="Book Antiqua"/>
          <w:noProof/>
          <w:color w:val="000000"/>
          <w:sz w:val="22"/>
          <w:szCs w:val="22"/>
        </w:rPr>
      </w:pPr>
      <w:r w:rsidRPr="0087053D">
        <w:rPr>
          <w:rFonts w:ascii="Book Antiqua" w:eastAsia="Book Antiqua" w:hAnsi="Book Antiqua" w:cs="Book Antiqua"/>
          <w:noProof/>
          <w:color w:val="000000"/>
          <w:sz w:val="22"/>
          <w:szCs w:val="22"/>
        </w:rPr>
        <w:t>Institut Agama Islam Negeri Islam Ponorogo</w:t>
      </w:r>
    </w:p>
    <w:p w:rsidR="00FF1B1D" w:rsidRPr="0087053D" w:rsidRDefault="00012C0C">
      <w:pPr>
        <w:pBdr>
          <w:top w:val="nil"/>
          <w:left w:val="nil"/>
          <w:bottom w:val="nil"/>
          <w:right w:val="nil"/>
          <w:between w:val="nil"/>
        </w:pBdr>
        <w:jc w:val="center"/>
        <w:rPr>
          <w:rFonts w:ascii="Book Antiqua" w:eastAsia="Book Antiqua" w:hAnsi="Book Antiqua" w:cs="Book Antiqua"/>
          <w:noProof/>
          <w:color w:val="000000"/>
          <w:sz w:val="22"/>
          <w:szCs w:val="22"/>
        </w:rPr>
      </w:pPr>
      <w:r w:rsidRPr="0087053D">
        <w:rPr>
          <w:rFonts w:ascii="Book Antiqua" w:eastAsia="Book Antiqua" w:hAnsi="Book Antiqua" w:cs="Book Antiqua"/>
          <w:noProof/>
          <w:color w:val="000000"/>
          <w:sz w:val="22"/>
          <w:szCs w:val="22"/>
        </w:rPr>
        <w:t>umarwansutopo@gmail.com</w:t>
      </w:r>
    </w:p>
    <w:p w:rsidR="00FF1B1D" w:rsidRPr="0087053D" w:rsidRDefault="008A7531" w:rsidP="0087053D">
      <w:pPr>
        <w:jc w:val="center"/>
        <w:rPr>
          <w:rFonts w:ascii="Book Antiqua" w:eastAsia="Book Antiqua" w:hAnsi="Book Antiqua" w:cs="Book Antiqua"/>
          <w:noProof/>
          <w:color w:val="FF0000"/>
          <w:sz w:val="22"/>
          <w:szCs w:val="22"/>
        </w:rPr>
      </w:pPr>
      <w:r w:rsidRPr="0087053D">
        <w:rPr>
          <w:rFonts w:ascii="Book Antiqua" w:eastAsia="Book Antiqua" w:hAnsi="Book Antiqua" w:cs="Book Antiqua"/>
          <w:noProof/>
          <w:color w:val="FF0000"/>
          <w:sz w:val="22"/>
          <w:szCs w:val="22"/>
        </w:rPr>
        <w:t>(</w:t>
      </w:r>
      <w:r w:rsidR="0087053D" w:rsidRPr="0087053D">
        <w:rPr>
          <w:rFonts w:ascii="Book Antiqua" w:eastAsia="Book Antiqua" w:hAnsi="Book Antiqua" w:cs="Book Antiqua"/>
          <w:noProof/>
          <w:color w:val="FF0000"/>
          <w:sz w:val="22"/>
          <w:szCs w:val="22"/>
        </w:rPr>
        <w:t>Fakultas Syariah IAIN Ponorogo</w:t>
      </w:r>
      <w:r w:rsidRPr="0087053D">
        <w:rPr>
          <w:rFonts w:ascii="Book Antiqua" w:eastAsia="Book Antiqua" w:hAnsi="Book Antiqua" w:cs="Book Antiqua"/>
          <w:noProof/>
          <w:color w:val="FF0000"/>
          <w:sz w:val="22"/>
          <w:szCs w:val="22"/>
        </w:rPr>
        <w:t>)</w:t>
      </w:r>
    </w:p>
    <w:p w:rsidR="00FF1B1D" w:rsidRPr="0087053D" w:rsidRDefault="00FF1B1D">
      <w:pPr>
        <w:rPr>
          <w:rFonts w:ascii="Book Antiqua" w:eastAsia="Book Antiqua" w:hAnsi="Book Antiqua" w:cs="Book Antiqua"/>
          <w:b/>
          <w:noProof/>
          <w:color w:val="FF0000"/>
          <w:sz w:val="22"/>
          <w:szCs w:val="22"/>
        </w:rPr>
      </w:pPr>
    </w:p>
    <w:p w:rsidR="00FF1B1D" w:rsidRPr="0087053D" w:rsidRDefault="00FF1B1D">
      <w:pPr>
        <w:rPr>
          <w:rFonts w:ascii="Book Antiqua" w:eastAsia="Book Antiqua" w:hAnsi="Book Antiqua" w:cs="Book Antiqua"/>
          <w:b/>
          <w:noProof/>
          <w:color w:val="FF0000"/>
          <w:sz w:val="22"/>
          <w:szCs w:val="22"/>
        </w:rPr>
      </w:pPr>
    </w:p>
    <w:tbl>
      <w:tblPr>
        <w:tblStyle w:val="a"/>
        <w:tblW w:w="8789" w:type="dxa"/>
        <w:tblInd w:w="108" w:type="dxa"/>
        <w:tblLayout w:type="fixed"/>
        <w:tblLook w:val="0000" w:firstRow="0" w:lastRow="0" w:firstColumn="0" w:lastColumn="0" w:noHBand="0" w:noVBand="0"/>
      </w:tblPr>
      <w:tblGrid>
        <w:gridCol w:w="2724"/>
        <w:gridCol w:w="2946"/>
        <w:gridCol w:w="3119"/>
      </w:tblGrid>
      <w:tr w:rsidR="00FF1B1D" w:rsidRPr="0087053D">
        <w:trPr>
          <w:trHeight w:val="257"/>
        </w:trPr>
        <w:tc>
          <w:tcPr>
            <w:tcW w:w="8789" w:type="dxa"/>
            <w:gridSpan w:val="3"/>
            <w:tcBorders>
              <w:top w:val="single" w:sz="4" w:space="0" w:color="000001"/>
              <w:bottom w:val="single" w:sz="4" w:space="0" w:color="000001"/>
            </w:tcBorders>
            <w:shd w:val="clear" w:color="auto" w:fill="FFFFFF"/>
          </w:tcPr>
          <w:p w:rsidR="00FF1B1D" w:rsidRPr="0087053D" w:rsidRDefault="00FF1B1D">
            <w:pPr>
              <w:rPr>
                <w:noProof/>
                <w:color w:val="FF0000"/>
                <w:sz w:val="22"/>
                <w:szCs w:val="22"/>
              </w:rPr>
            </w:pPr>
          </w:p>
        </w:tc>
      </w:tr>
      <w:tr w:rsidR="00FF1B1D" w:rsidRPr="0087053D">
        <w:trPr>
          <w:trHeight w:val="257"/>
        </w:trPr>
        <w:tc>
          <w:tcPr>
            <w:tcW w:w="2724" w:type="dxa"/>
            <w:tcBorders>
              <w:top w:val="single" w:sz="4" w:space="0" w:color="000001"/>
              <w:bottom w:val="single" w:sz="4" w:space="0" w:color="000001"/>
              <w:right w:val="single" w:sz="4" w:space="0" w:color="000001"/>
            </w:tcBorders>
            <w:shd w:val="clear" w:color="auto" w:fill="FFFFFF"/>
            <w:tcMar>
              <w:left w:w="103" w:type="dxa"/>
            </w:tcMar>
          </w:tcPr>
          <w:p w:rsidR="00FF1B1D" w:rsidRPr="0087053D" w:rsidRDefault="008A7531">
            <w:pPr>
              <w:rPr>
                <w:noProof/>
                <w:color w:val="FF0000"/>
                <w:sz w:val="22"/>
                <w:szCs w:val="22"/>
              </w:rPr>
            </w:pPr>
            <w:r w:rsidRPr="0087053D">
              <w:rPr>
                <w:rFonts w:ascii="Book Antiqua" w:eastAsia="Book Antiqua" w:hAnsi="Book Antiqua" w:cs="Book Antiqua"/>
                <w:i/>
                <w:noProof/>
                <w:color w:val="FF0000"/>
                <w:sz w:val="22"/>
                <w:szCs w:val="22"/>
              </w:rPr>
              <w:t xml:space="preserve">Received: </w:t>
            </w:r>
            <w:r w:rsidRPr="0087053D">
              <w:rPr>
                <w:rFonts w:ascii="Book Antiqua" w:eastAsia="Book Antiqua" w:hAnsi="Book Antiqua" w:cs="Book Antiqua"/>
                <w:i/>
                <w:noProof/>
                <w:color w:val="FF0000"/>
                <w:sz w:val="20"/>
                <w:szCs w:val="20"/>
              </w:rPr>
              <w:t>x x x</w:t>
            </w:r>
          </w:p>
        </w:tc>
        <w:tc>
          <w:tcPr>
            <w:tcW w:w="294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FF1B1D" w:rsidRPr="0087053D" w:rsidRDefault="008A7531">
            <w:pPr>
              <w:rPr>
                <w:noProof/>
                <w:color w:val="FF0000"/>
                <w:sz w:val="22"/>
                <w:szCs w:val="22"/>
              </w:rPr>
            </w:pPr>
            <w:r w:rsidRPr="0087053D">
              <w:rPr>
                <w:rFonts w:ascii="Book Antiqua" w:eastAsia="Book Antiqua" w:hAnsi="Book Antiqua" w:cs="Book Antiqua"/>
                <w:i/>
                <w:noProof/>
                <w:color w:val="FF0000"/>
                <w:sz w:val="22"/>
                <w:szCs w:val="22"/>
              </w:rPr>
              <w:t xml:space="preserve">Revised: </w:t>
            </w:r>
            <w:r w:rsidRPr="0087053D">
              <w:rPr>
                <w:rFonts w:ascii="Book Antiqua" w:eastAsia="Book Antiqua" w:hAnsi="Book Antiqua" w:cs="Book Antiqua"/>
                <w:i/>
                <w:noProof/>
                <w:color w:val="FF0000"/>
                <w:sz w:val="20"/>
                <w:szCs w:val="20"/>
              </w:rPr>
              <w:t>x x x</w:t>
            </w:r>
          </w:p>
        </w:tc>
        <w:tc>
          <w:tcPr>
            <w:tcW w:w="3119" w:type="dxa"/>
            <w:tcBorders>
              <w:top w:val="single" w:sz="4" w:space="0" w:color="000001"/>
              <w:left w:val="single" w:sz="4" w:space="0" w:color="000001"/>
              <w:bottom w:val="single" w:sz="4" w:space="0" w:color="000001"/>
            </w:tcBorders>
            <w:shd w:val="clear" w:color="auto" w:fill="FFFFFF"/>
            <w:tcMar>
              <w:left w:w="103" w:type="dxa"/>
            </w:tcMar>
          </w:tcPr>
          <w:p w:rsidR="00FF1B1D" w:rsidRPr="0087053D" w:rsidRDefault="008A7531">
            <w:pPr>
              <w:rPr>
                <w:noProof/>
                <w:color w:val="FF0000"/>
                <w:sz w:val="22"/>
                <w:szCs w:val="22"/>
              </w:rPr>
            </w:pPr>
            <w:r w:rsidRPr="0087053D">
              <w:rPr>
                <w:rFonts w:ascii="Book Antiqua" w:eastAsia="Book Antiqua" w:hAnsi="Book Antiqua" w:cs="Book Antiqua"/>
                <w:i/>
                <w:noProof/>
                <w:color w:val="FF0000"/>
                <w:sz w:val="22"/>
                <w:szCs w:val="22"/>
              </w:rPr>
              <w:t xml:space="preserve">Approved: </w:t>
            </w:r>
            <w:r w:rsidRPr="0087053D">
              <w:rPr>
                <w:rFonts w:ascii="Book Antiqua" w:eastAsia="Book Antiqua" w:hAnsi="Book Antiqua" w:cs="Book Antiqua"/>
                <w:i/>
                <w:noProof/>
                <w:color w:val="FF0000"/>
                <w:sz w:val="20"/>
                <w:szCs w:val="20"/>
              </w:rPr>
              <w:t>x x x</w:t>
            </w:r>
          </w:p>
        </w:tc>
      </w:tr>
    </w:tbl>
    <w:p w:rsidR="00FF1B1D" w:rsidRPr="0087053D" w:rsidRDefault="00FF1B1D">
      <w:pPr>
        <w:jc w:val="both"/>
        <w:rPr>
          <w:rFonts w:ascii="Book Antiqua" w:eastAsia="Book Antiqua" w:hAnsi="Book Antiqua" w:cs="Book Antiqua"/>
          <w:b/>
          <w:noProof/>
          <w:sz w:val="22"/>
          <w:szCs w:val="22"/>
        </w:rPr>
      </w:pPr>
    </w:p>
    <w:p w:rsidR="00FE2A80" w:rsidRDefault="00FE2A80">
      <w:pPr>
        <w:jc w:val="both"/>
        <w:rPr>
          <w:rFonts w:ascii="Book Antiqua" w:eastAsia="Book Antiqua" w:hAnsi="Book Antiqua" w:cs="Book Antiqua"/>
          <w:b/>
          <w:noProof/>
          <w:sz w:val="22"/>
          <w:szCs w:val="22"/>
        </w:rPr>
      </w:pPr>
      <w:r>
        <w:rPr>
          <w:rFonts w:ascii="Book Antiqua" w:eastAsia="Book Antiqua" w:hAnsi="Book Antiqua" w:cs="Book Antiqua"/>
          <w:b/>
          <w:noProof/>
          <w:sz w:val="22"/>
          <w:szCs w:val="22"/>
        </w:rPr>
        <w:t>Abstrak</w:t>
      </w:r>
      <w:r w:rsidR="005F0F84">
        <w:rPr>
          <w:rFonts w:ascii="Book Antiqua" w:eastAsia="Book Antiqua" w:hAnsi="Book Antiqua" w:cs="Book Antiqua"/>
          <w:b/>
          <w:noProof/>
          <w:sz w:val="22"/>
          <w:szCs w:val="22"/>
        </w:rPr>
        <w:t>:</w:t>
      </w:r>
    </w:p>
    <w:p w:rsidR="003540D7" w:rsidRDefault="001F0E73" w:rsidP="00C57FCD">
      <w:pPr>
        <w:jc w:val="both"/>
        <w:rPr>
          <w:rFonts w:ascii="Book Antiqua" w:hAnsi="Book Antiqua"/>
          <w:noProof/>
        </w:rPr>
      </w:pPr>
      <w:r w:rsidRPr="001F0E73">
        <w:rPr>
          <w:rFonts w:ascii="Book Antiqua" w:hAnsi="Book Antiqua"/>
          <w:noProof/>
        </w:rPr>
        <w:t xml:space="preserve">Modin </w:t>
      </w:r>
      <w:r w:rsidR="00E27035">
        <w:rPr>
          <w:rFonts w:ascii="Book Antiqua" w:hAnsi="Book Antiqua"/>
          <w:noProof/>
        </w:rPr>
        <w:t>adalah</w:t>
      </w:r>
      <w:r w:rsidR="004519C4">
        <w:rPr>
          <w:rFonts w:ascii="Book Antiqua" w:hAnsi="Book Antiqua"/>
          <w:noProof/>
        </w:rPr>
        <w:t xml:space="preserve"> </w:t>
      </w:r>
      <w:r w:rsidR="00E27035">
        <w:rPr>
          <w:rFonts w:ascii="Book Antiqua" w:hAnsi="Book Antiqua"/>
          <w:noProof/>
        </w:rPr>
        <w:t>satu</w:t>
      </w:r>
      <w:r w:rsidR="00B67E5F">
        <w:rPr>
          <w:rFonts w:ascii="Book Antiqua" w:hAnsi="Book Antiqua"/>
          <w:noProof/>
        </w:rPr>
        <w:t xml:space="preserve"> jabatan</w:t>
      </w:r>
      <w:r w:rsidR="002C5B93">
        <w:rPr>
          <w:rFonts w:ascii="Book Antiqua" w:hAnsi="Book Antiqua"/>
          <w:noProof/>
        </w:rPr>
        <w:t xml:space="preserve"> </w:t>
      </w:r>
      <w:r w:rsidR="00E27035" w:rsidRPr="001F0E73">
        <w:rPr>
          <w:rFonts w:ascii="Book Antiqua" w:hAnsi="Book Antiqua"/>
          <w:i/>
          <w:iCs/>
          <w:noProof/>
        </w:rPr>
        <w:t>religius</w:t>
      </w:r>
      <w:r w:rsidR="00E27035">
        <w:rPr>
          <w:rFonts w:ascii="Book Antiqua" w:hAnsi="Book Antiqua"/>
          <w:noProof/>
        </w:rPr>
        <w:t xml:space="preserve"> di masyarakat pedesaan</w:t>
      </w:r>
      <w:r w:rsidR="00F856D0">
        <w:rPr>
          <w:rFonts w:ascii="Book Antiqua" w:hAnsi="Book Antiqua"/>
          <w:noProof/>
        </w:rPr>
        <w:t xml:space="preserve"> </w:t>
      </w:r>
      <w:r w:rsidR="004519C4">
        <w:rPr>
          <w:rFonts w:ascii="Book Antiqua" w:hAnsi="Book Antiqua"/>
          <w:noProof/>
        </w:rPr>
        <w:t>wilayah Kabupaten Ponorogo</w:t>
      </w:r>
      <w:r w:rsidR="00E27035">
        <w:rPr>
          <w:rFonts w:ascii="Book Antiqua" w:hAnsi="Book Antiqua"/>
          <w:noProof/>
        </w:rPr>
        <w:t>.</w:t>
      </w:r>
      <w:r w:rsidR="004519C4">
        <w:rPr>
          <w:rFonts w:ascii="Book Antiqua" w:hAnsi="Book Antiqua"/>
          <w:noProof/>
        </w:rPr>
        <w:t xml:space="preserve"> Terkecuali daripada itu, mereka</w:t>
      </w:r>
      <w:r w:rsidR="0082298C">
        <w:rPr>
          <w:rFonts w:ascii="Book Antiqua" w:hAnsi="Book Antiqua"/>
          <w:noProof/>
        </w:rPr>
        <w:t xml:space="preserve"> menganggap </w:t>
      </w:r>
      <w:r w:rsidR="00E27035">
        <w:rPr>
          <w:rFonts w:ascii="Book Antiqua" w:hAnsi="Book Antiqua"/>
          <w:noProof/>
        </w:rPr>
        <w:t xml:space="preserve">bahwa modin merupakan posisi resmi </w:t>
      </w:r>
      <w:r w:rsidR="0082298C">
        <w:rPr>
          <w:rFonts w:ascii="Book Antiqua" w:hAnsi="Book Antiqua"/>
          <w:noProof/>
        </w:rPr>
        <w:t xml:space="preserve">dalam Pemerintahan Desa. </w:t>
      </w:r>
      <w:r w:rsidR="003540D7">
        <w:rPr>
          <w:rFonts w:ascii="Book Antiqua" w:hAnsi="Book Antiqua"/>
          <w:noProof/>
        </w:rPr>
        <w:t xml:space="preserve">Hal tersebut dibuktikan dengan adanya hak pengolahan </w:t>
      </w:r>
      <w:r w:rsidR="003540D7">
        <w:rPr>
          <w:rFonts w:ascii="Book Antiqua" w:hAnsi="Book Antiqua"/>
          <w:i/>
          <w:iCs/>
          <w:noProof/>
        </w:rPr>
        <w:t>bengkok</w:t>
      </w:r>
      <w:r w:rsidR="003540D7">
        <w:rPr>
          <w:rFonts w:ascii="Book Antiqua" w:hAnsi="Book Antiqua"/>
          <w:noProof/>
        </w:rPr>
        <w:t xml:space="preserve"> bagi para modin sebagaimana perangkat desa lainnya. Perubahan peraturan terkait dengan Pemerintahan Desa berimbas pada hilangnya jabatan modin di Pemerintah Desa. </w:t>
      </w:r>
      <w:r w:rsidR="003540D7" w:rsidRPr="003326F7">
        <w:rPr>
          <w:rFonts w:ascii="Book Antiqua" w:hAnsi="Book Antiqua"/>
          <w:noProof/>
        </w:rPr>
        <w:t xml:space="preserve">Metodologi kajian ini bersifat </w:t>
      </w:r>
      <w:r w:rsidR="003540D7" w:rsidRPr="003326F7">
        <w:rPr>
          <w:rFonts w:ascii="Book Antiqua" w:hAnsi="Book Antiqua"/>
          <w:i/>
          <w:iCs/>
          <w:noProof/>
        </w:rPr>
        <w:t>libray research</w:t>
      </w:r>
      <w:r w:rsidR="003540D7" w:rsidRPr="003326F7">
        <w:rPr>
          <w:rFonts w:ascii="Book Antiqua" w:hAnsi="Book Antiqua"/>
          <w:noProof/>
        </w:rPr>
        <w:t xml:space="preserve"> dimana  hasil dari penelitian adalah</w:t>
      </w:r>
      <w:r w:rsidR="003540D7">
        <w:rPr>
          <w:rFonts w:ascii="Book Antiqua" w:hAnsi="Book Antiqua"/>
          <w:noProof/>
        </w:rPr>
        <w:t xml:space="preserve"> bahwa dikarenakan kebutuhan terhadap peranan modin dalam masyarakat desa begitu penting, maka keberadaannya tetap dipertahankan oleh desa</w:t>
      </w:r>
      <w:r w:rsidR="00C57FCD">
        <w:rPr>
          <w:rFonts w:ascii="Book Antiqua" w:hAnsi="Book Antiqua"/>
          <w:noProof/>
        </w:rPr>
        <w:t>.</w:t>
      </w:r>
      <w:r w:rsidR="003540D7">
        <w:rPr>
          <w:rFonts w:ascii="Book Antiqua" w:hAnsi="Book Antiqua"/>
          <w:noProof/>
        </w:rPr>
        <w:t xml:space="preserve"> </w:t>
      </w:r>
      <w:r w:rsidR="00C57FCD">
        <w:rPr>
          <w:rFonts w:ascii="Book Antiqua" w:hAnsi="Book Antiqua"/>
          <w:noProof/>
        </w:rPr>
        <w:t xml:space="preserve">Hanya saja </w:t>
      </w:r>
      <w:r w:rsidR="003540D7">
        <w:rPr>
          <w:rFonts w:ascii="Book Antiqua" w:hAnsi="Book Antiqua"/>
          <w:noProof/>
        </w:rPr>
        <w:t>bukan berdasarkan jabatannya, melainkan berdasarkan peranannya. Akhirnya sosok modin sampai saat ini secara kultural masih hidup di tengah tengah masyarakat meskipun secara struktural sudah tidak ada lagi di Pemerintahan Desa. Mereka yang masih dianggap dan dimintai bantuan sebagai modin oleh masyarakat desa, sejatinya bukan lagi seorang modin, melainkan berubah bentuk jabatannya, bisa jadi seorang kaur, kepala staf atau di luar jabatan pemerintah desa, yaitu para staf.</w:t>
      </w:r>
    </w:p>
    <w:p w:rsidR="003540D7" w:rsidRDefault="003540D7" w:rsidP="003540D7">
      <w:pPr>
        <w:jc w:val="both"/>
        <w:rPr>
          <w:rFonts w:ascii="Book Antiqua" w:hAnsi="Book Antiqua"/>
          <w:noProof/>
        </w:rPr>
      </w:pPr>
    </w:p>
    <w:p w:rsidR="00C57FCD" w:rsidRDefault="00C57FCD" w:rsidP="003540D7">
      <w:pPr>
        <w:jc w:val="both"/>
        <w:rPr>
          <w:rFonts w:ascii="Book Antiqua" w:hAnsi="Book Antiqua"/>
          <w:noProof/>
        </w:rPr>
      </w:pPr>
      <w:r>
        <w:rPr>
          <w:rFonts w:ascii="Book Antiqua" w:hAnsi="Book Antiqua"/>
          <w:noProof/>
        </w:rPr>
        <w:t>Kata Kunci: Modin, Pemerintahan Desa, Modin Desa</w:t>
      </w:r>
    </w:p>
    <w:p w:rsidR="00FE2A80" w:rsidRDefault="00FE2A80">
      <w:pPr>
        <w:jc w:val="both"/>
        <w:rPr>
          <w:rFonts w:ascii="Book Antiqua" w:eastAsia="Book Antiqua" w:hAnsi="Book Antiqua" w:cs="Book Antiqua"/>
          <w:b/>
          <w:noProof/>
          <w:sz w:val="22"/>
          <w:szCs w:val="22"/>
        </w:rPr>
      </w:pPr>
    </w:p>
    <w:p w:rsidR="00FE2A80" w:rsidRDefault="008A7531">
      <w:pPr>
        <w:jc w:val="both"/>
        <w:rPr>
          <w:rFonts w:ascii="Book Antiqua" w:eastAsia="Book Antiqua" w:hAnsi="Book Antiqua" w:cs="Book Antiqua"/>
          <w:b/>
          <w:noProof/>
          <w:sz w:val="22"/>
          <w:szCs w:val="22"/>
        </w:rPr>
      </w:pPr>
      <w:r w:rsidRPr="0087053D">
        <w:rPr>
          <w:rFonts w:ascii="Book Antiqua" w:eastAsia="Book Antiqua" w:hAnsi="Book Antiqua" w:cs="Book Antiqua"/>
          <w:b/>
          <w:noProof/>
          <w:sz w:val="22"/>
          <w:szCs w:val="22"/>
        </w:rPr>
        <w:t>Abstract:</w:t>
      </w:r>
    </w:p>
    <w:p w:rsidR="00AE5D49" w:rsidRPr="00AE5D49" w:rsidRDefault="008A7531" w:rsidP="00AE5D49">
      <w:pPr>
        <w:jc w:val="both"/>
        <w:rPr>
          <w:rFonts w:ascii="Book Antiqua" w:eastAsia="Book Antiqua" w:hAnsi="Book Antiqua" w:cs="Book Antiqua"/>
          <w:noProof/>
          <w:color w:val="000000"/>
          <w:sz w:val="22"/>
          <w:szCs w:val="22"/>
        </w:rPr>
      </w:pPr>
      <w:r w:rsidRPr="0087053D">
        <w:rPr>
          <w:rFonts w:ascii="Book Antiqua" w:eastAsia="Book Antiqua" w:hAnsi="Book Antiqua" w:cs="Book Antiqua"/>
          <w:noProof/>
          <w:color w:val="000000"/>
          <w:sz w:val="22"/>
          <w:szCs w:val="22"/>
        </w:rPr>
        <w:t>(</w:t>
      </w:r>
      <w:r w:rsidR="00AE5D49" w:rsidRPr="00AE5D49">
        <w:rPr>
          <w:rFonts w:ascii="Book Antiqua" w:eastAsia="Book Antiqua" w:hAnsi="Book Antiqua" w:cs="Book Antiqua"/>
          <w:noProof/>
          <w:color w:val="000000"/>
          <w:sz w:val="22"/>
          <w:szCs w:val="22"/>
        </w:rPr>
        <w:t>Abstract:</w:t>
      </w:r>
    </w:p>
    <w:p w:rsidR="00AE5D49" w:rsidRPr="00AE5D49" w:rsidRDefault="00AE5D49" w:rsidP="00AE5D49">
      <w:pPr>
        <w:jc w:val="both"/>
        <w:rPr>
          <w:rFonts w:ascii="Book Antiqua" w:eastAsia="Book Antiqua" w:hAnsi="Book Antiqua" w:cs="Book Antiqua"/>
          <w:noProof/>
          <w:color w:val="000000"/>
          <w:sz w:val="22"/>
          <w:szCs w:val="22"/>
        </w:rPr>
      </w:pPr>
      <w:r w:rsidRPr="00AE5D49">
        <w:rPr>
          <w:rFonts w:ascii="Book Antiqua" w:eastAsia="Book Antiqua" w:hAnsi="Book Antiqua" w:cs="Book Antiqua"/>
          <w:noProof/>
          <w:color w:val="000000"/>
          <w:sz w:val="22"/>
          <w:szCs w:val="22"/>
        </w:rPr>
        <w:t xml:space="preserve">Modin is a religious office in the rural community of the Ponorogo Regency. Apart from that, they consider that modin is an official position in the Village Government. This is evidenced by the existence of crooked processing rights for modins as well as other village officials. Changes in regulations related to Village Administration have an impact on the loss of modin positions in the Village Government. The methodology of this study is library research where the results of the study are that because the need for the role of modin in the village community is so important, its existence is maintained by the village. It's just not </w:t>
      </w:r>
      <w:r w:rsidRPr="00AE5D49">
        <w:rPr>
          <w:rFonts w:ascii="Book Antiqua" w:eastAsia="Book Antiqua" w:hAnsi="Book Antiqua" w:cs="Book Antiqua"/>
          <w:noProof/>
          <w:color w:val="000000"/>
          <w:sz w:val="22"/>
          <w:szCs w:val="22"/>
        </w:rPr>
        <w:lastRenderedPageBreak/>
        <w:t>based on his position, but based on his role. Finally, the modin figure is still culturally alive in the midst of society even though structurally it is no longer in the Village Government. Those who are still considered and asked for help as modin by the village community are no longer modin, but have changed their position, they can be a head of staff, chief of staff or outside the village government, namely staff.</w:t>
      </w:r>
    </w:p>
    <w:p w:rsidR="00AE5D49" w:rsidRPr="00AE5D49" w:rsidRDefault="00AE5D49" w:rsidP="00AE5D49">
      <w:pPr>
        <w:jc w:val="both"/>
        <w:rPr>
          <w:rFonts w:ascii="Book Antiqua" w:eastAsia="Book Antiqua" w:hAnsi="Book Antiqua" w:cs="Book Antiqua"/>
          <w:noProof/>
          <w:color w:val="000000"/>
          <w:sz w:val="22"/>
          <w:szCs w:val="22"/>
        </w:rPr>
      </w:pPr>
    </w:p>
    <w:p w:rsidR="00FF1B1D" w:rsidRPr="0087053D" w:rsidRDefault="00AE5D49" w:rsidP="00AE5D49">
      <w:pPr>
        <w:jc w:val="both"/>
        <w:rPr>
          <w:rFonts w:ascii="Book Antiqua" w:eastAsia="Book Antiqua" w:hAnsi="Book Antiqua" w:cs="Book Antiqua"/>
          <w:noProof/>
          <w:sz w:val="22"/>
          <w:szCs w:val="22"/>
        </w:rPr>
      </w:pPr>
      <w:r w:rsidRPr="00AE5D49">
        <w:rPr>
          <w:rFonts w:ascii="Book Antiqua" w:eastAsia="Book Antiqua" w:hAnsi="Book Antiqua" w:cs="Book Antiqua"/>
          <w:noProof/>
          <w:color w:val="000000"/>
          <w:sz w:val="22"/>
          <w:szCs w:val="22"/>
        </w:rPr>
        <w:t>Keywords: Modin, Village Government, Modin Desa</w:t>
      </w:r>
    </w:p>
    <w:p w:rsidR="00FF1B1D" w:rsidRPr="0087053D" w:rsidRDefault="00FF1B1D">
      <w:pPr>
        <w:pBdr>
          <w:top w:val="nil"/>
          <w:left w:val="nil"/>
          <w:bottom w:val="nil"/>
          <w:right w:val="nil"/>
          <w:between w:val="nil"/>
        </w:pBdr>
        <w:jc w:val="both"/>
        <w:rPr>
          <w:rFonts w:ascii="Book Antiqua" w:eastAsia="Book Antiqua" w:hAnsi="Book Antiqua" w:cs="Book Antiqua"/>
          <w:b/>
          <w:noProof/>
          <w:color w:val="222222"/>
          <w:sz w:val="22"/>
          <w:szCs w:val="22"/>
        </w:rPr>
      </w:pPr>
    </w:p>
    <w:p w:rsidR="00FF1B1D" w:rsidRPr="0087053D" w:rsidRDefault="00FF1B1D">
      <w:pPr>
        <w:pBdr>
          <w:top w:val="nil"/>
          <w:left w:val="nil"/>
          <w:bottom w:val="nil"/>
          <w:right w:val="nil"/>
          <w:between w:val="nil"/>
        </w:pBdr>
        <w:tabs>
          <w:tab w:val="left" w:pos="720"/>
          <w:tab w:val="left" w:pos="1440"/>
          <w:tab w:val="left" w:pos="2160"/>
          <w:tab w:val="left" w:pos="2880"/>
          <w:tab w:val="left" w:pos="3600"/>
          <w:tab w:val="left" w:pos="4320"/>
        </w:tabs>
        <w:jc w:val="both"/>
        <w:rPr>
          <w:rFonts w:ascii="Book Antiqua" w:eastAsia="Book Antiqua" w:hAnsi="Book Antiqua" w:cs="Book Antiqua"/>
          <w:b/>
          <w:noProof/>
          <w:color w:val="000000"/>
          <w:sz w:val="22"/>
          <w:szCs w:val="22"/>
        </w:rPr>
      </w:pPr>
    </w:p>
    <w:p w:rsidR="00FF1B1D" w:rsidRPr="0087053D" w:rsidRDefault="00AE5D49" w:rsidP="00AE5D49">
      <w:pPr>
        <w:pBdr>
          <w:top w:val="nil"/>
          <w:left w:val="nil"/>
          <w:bottom w:val="nil"/>
          <w:right w:val="nil"/>
          <w:between w:val="nil"/>
        </w:pBdr>
        <w:tabs>
          <w:tab w:val="left" w:pos="720"/>
          <w:tab w:val="left" w:pos="1440"/>
          <w:tab w:val="left" w:pos="2160"/>
          <w:tab w:val="left" w:pos="2880"/>
          <w:tab w:val="left" w:pos="3600"/>
          <w:tab w:val="left" w:pos="4320"/>
        </w:tabs>
        <w:jc w:val="both"/>
        <w:rPr>
          <w:rFonts w:ascii="Book Antiqua" w:eastAsia="Book Antiqua" w:hAnsi="Book Antiqua" w:cs="Book Antiqua"/>
          <w:noProof/>
          <w:color w:val="000000"/>
        </w:rPr>
      </w:pPr>
      <w:r>
        <w:rPr>
          <w:rFonts w:ascii="Book Antiqua" w:eastAsia="Book Antiqua" w:hAnsi="Book Antiqua" w:cs="Book Antiqua"/>
          <w:b/>
          <w:noProof/>
          <w:color w:val="000000"/>
        </w:rPr>
        <w:t>PENDAHULUAN</w:t>
      </w:r>
    </w:p>
    <w:p w:rsidR="00EE7727" w:rsidRPr="0087053D" w:rsidRDefault="00EE7727">
      <w:pPr>
        <w:pBdr>
          <w:top w:val="nil"/>
          <w:left w:val="nil"/>
          <w:bottom w:val="nil"/>
          <w:right w:val="nil"/>
          <w:between w:val="nil"/>
        </w:pBdr>
        <w:tabs>
          <w:tab w:val="left" w:pos="720"/>
          <w:tab w:val="left" w:pos="1440"/>
          <w:tab w:val="left" w:pos="2160"/>
          <w:tab w:val="left" w:pos="2880"/>
          <w:tab w:val="left" w:pos="3600"/>
          <w:tab w:val="left" w:pos="4320"/>
        </w:tabs>
        <w:jc w:val="both"/>
        <w:rPr>
          <w:rFonts w:ascii="Book Antiqua" w:eastAsia="Book Antiqua" w:hAnsi="Book Antiqua" w:cs="Book Antiqua"/>
          <w:b/>
          <w:noProof/>
          <w:color w:val="000000"/>
        </w:rPr>
      </w:pPr>
    </w:p>
    <w:p w:rsidR="007766AD" w:rsidRDefault="0028527A" w:rsidP="007766AD">
      <w:pPr>
        <w:spacing w:line="360" w:lineRule="auto"/>
        <w:ind w:firstLine="720"/>
        <w:jc w:val="both"/>
        <w:rPr>
          <w:rFonts w:ascii="Book Antiqua" w:hAnsi="Book Antiqua"/>
          <w:noProof/>
          <w:lang w:val="nl-NL"/>
        </w:rPr>
      </w:pPr>
      <w:r w:rsidRPr="00C768C5">
        <w:rPr>
          <w:rFonts w:ascii="Book Antiqua" w:hAnsi="Book Antiqua"/>
          <w:noProof/>
          <w:lang w:val="nl-NL"/>
        </w:rPr>
        <w:t>Masyarakat desa merupakan komunitas yang mempunyai akar budaya kuat dibandingkan dengan penduduk perkotaan. Hal tersebut dikarenakan mereka umumnya terbentuk dalam hegemoni adat  yang telah terjadi selama turun temurun dalam kurun waktu yang panjang. Terkecuali daripada itu, keragaman kearifan lokal yang ada dalam masyarakat pedesaan menjadi salah satu contoh bahwa budaya menjadi bagian tak terpisahkan dalam kehidupan. Berbeda halnya dengan masyarakat perkotaan. Umumnya mereka terkumpul dari berbagai macam manusia yang berlatar belakang berbeda, menyatu, berasimilasi, berkolaborasi bahkan tidak jarang melebur menjadi sebuah tatanan yang sama sekali baru dari asal dimana masyarakat tersebut berada.</w:t>
      </w:r>
    </w:p>
    <w:p w:rsidR="007766AD" w:rsidRDefault="0028527A" w:rsidP="007766AD">
      <w:pPr>
        <w:spacing w:line="360" w:lineRule="auto"/>
        <w:ind w:firstLine="720"/>
        <w:jc w:val="both"/>
        <w:rPr>
          <w:rFonts w:ascii="Book Antiqua" w:hAnsi="Book Antiqua"/>
          <w:noProof/>
          <w:lang w:val="nl-NL"/>
        </w:rPr>
      </w:pPr>
      <w:r w:rsidRPr="00C768C5">
        <w:rPr>
          <w:rFonts w:ascii="Book Antiqua" w:hAnsi="Book Antiqua"/>
          <w:noProof/>
          <w:lang w:val="nl-NL"/>
        </w:rPr>
        <w:t>Beberapa keunikan yang diambil dari keberadaan desa diantaranya adalah penamaan daripada desa itu sendiri. Tidak jarang, latar belakang sejarah ataupun budaya menjadi sebab dinamainya sebuah desa. Sejarah tersebut terkadang merujuk pada tokoh tokoh tertentu yang telah banyak berjasa dalam membangun desa, atau peristiwa-peristiwa penting dari tokoh maupun wujud-wujud lainnya. Perwujudan hal-hal yang dianggap mempunyai nilai magis, religius pada benda-benda pusaka, batu, kayu, maupun hal-hal lainnya menjadi bagian daripada ciri khas desa.</w:t>
      </w:r>
      <w:r w:rsidRPr="003326F7">
        <w:rPr>
          <w:rStyle w:val="FootnoteReference"/>
          <w:rFonts w:ascii="Book Antiqua" w:hAnsi="Book Antiqua"/>
          <w:noProof/>
        </w:rPr>
        <w:footnoteReference w:id="1"/>
      </w:r>
    </w:p>
    <w:p w:rsidR="007766AD" w:rsidRDefault="0028527A" w:rsidP="007766AD">
      <w:pPr>
        <w:spacing w:line="360" w:lineRule="auto"/>
        <w:ind w:firstLine="720"/>
        <w:jc w:val="both"/>
        <w:rPr>
          <w:rFonts w:ascii="Book Antiqua" w:hAnsi="Book Antiqua"/>
          <w:noProof/>
          <w:lang w:val="nl-NL"/>
        </w:rPr>
      </w:pPr>
      <w:r w:rsidRPr="00C768C5">
        <w:rPr>
          <w:rFonts w:ascii="Book Antiqua" w:hAnsi="Book Antiqua"/>
          <w:noProof/>
          <w:lang w:val="nl-NL"/>
        </w:rPr>
        <w:lastRenderedPageBreak/>
        <w:t xml:space="preserve">Beragai macam tradisi dan budaya hasil dari cipta rasa dan karya masyarakat tampak dalam beberapa aspek kehidupan, misalnya pernikahan. Penentuan hari, pemilihan jodoh, bahkan masuk pada persoalan-persoalan yang bersifat mistis. Selain itu, pada contoh yang lain juga muncul, misalnya dalam prosesi perawatan jenazah, maupun pasca wafatnya sang mayit. Acara-acara seperti </w:t>
      </w:r>
      <w:r w:rsidRPr="00C768C5">
        <w:rPr>
          <w:rFonts w:ascii="Book Antiqua" w:hAnsi="Book Antiqua"/>
          <w:i/>
          <w:iCs/>
          <w:noProof/>
          <w:lang w:val="nl-NL"/>
        </w:rPr>
        <w:t xml:space="preserve">telung dina </w:t>
      </w:r>
      <w:r w:rsidRPr="00C768C5">
        <w:rPr>
          <w:rFonts w:ascii="Book Antiqua" w:hAnsi="Book Antiqua"/>
          <w:noProof/>
          <w:lang w:val="nl-NL"/>
        </w:rPr>
        <w:t xml:space="preserve">(tiga hari ), </w:t>
      </w:r>
      <w:r w:rsidRPr="00C768C5">
        <w:rPr>
          <w:rFonts w:ascii="Book Antiqua" w:hAnsi="Book Antiqua"/>
          <w:i/>
          <w:iCs/>
          <w:noProof/>
          <w:lang w:val="nl-NL"/>
        </w:rPr>
        <w:t xml:space="preserve">pitung dinani </w:t>
      </w:r>
      <w:r w:rsidRPr="00C768C5">
        <w:rPr>
          <w:rFonts w:ascii="Book Antiqua" w:hAnsi="Book Antiqua"/>
          <w:noProof/>
          <w:lang w:val="nl-NL"/>
        </w:rPr>
        <w:t xml:space="preserve">(tujuh hari), </w:t>
      </w:r>
      <w:r w:rsidRPr="00C768C5">
        <w:rPr>
          <w:rFonts w:ascii="Book Antiqua" w:hAnsi="Book Antiqua"/>
          <w:i/>
          <w:iCs/>
          <w:noProof/>
          <w:lang w:val="nl-NL"/>
        </w:rPr>
        <w:t>matang puluhi</w:t>
      </w:r>
      <w:r w:rsidRPr="00C768C5">
        <w:rPr>
          <w:rFonts w:ascii="Book Antiqua" w:hAnsi="Book Antiqua"/>
          <w:noProof/>
          <w:lang w:val="nl-NL"/>
        </w:rPr>
        <w:t xml:space="preserve"> (empat puluh hari), </w:t>
      </w:r>
      <w:r w:rsidRPr="00C768C5">
        <w:rPr>
          <w:rFonts w:ascii="Book Antiqua" w:hAnsi="Book Antiqua"/>
          <w:i/>
          <w:iCs/>
          <w:noProof/>
          <w:lang w:val="nl-NL"/>
        </w:rPr>
        <w:t xml:space="preserve">nyatussi </w:t>
      </w:r>
      <w:r w:rsidRPr="00C768C5">
        <w:rPr>
          <w:rFonts w:ascii="Book Antiqua" w:hAnsi="Book Antiqua"/>
          <w:noProof/>
          <w:lang w:val="nl-NL"/>
        </w:rPr>
        <w:t xml:space="preserve">(seratus hari), </w:t>
      </w:r>
      <w:r w:rsidRPr="00C768C5">
        <w:rPr>
          <w:rFonts w:ascii="Book Antiqua" w:hAnsi="Book Antiqua"/>
          <w:i/>
          <w:iCs/>
          <w:noProof/>
          <w:lang w:val="nl-NL"/>
        </w:rPr>
        <w:t>nyewoni</w:t>
      </w:r>
      <w:r w:rsidRPr="00C768C5">
        <w:rPr>
          <w:rFonts w:ascii="Book Antiqua" w:hAnsi="Book Antiqua"/>
          <w:noProof/>
          <w:lang w:val="nl-NL"/>
        </w:rPr>
        <w:t xml:space="preserve"> (seribu hari), maupun bentuk bentuk ritual </w:t>
      </w:r>
      <w:r w:rsidRPr="00C768C5">
        <w:rPr>
          <w:rFonts w:ascii="Book Antiqua" w:hAnsi="Book Antiqua"/>
          <w:i/>
          <w:iCs/>
          <w:noProof/>
          <w:lang w:val="nl-NL"/>
        </w:rPr>
        <w:t>mendaki</w:t>
      </w:r>
      <w:r w:rsidRPr="00C768C5">
        <w:rPr>
          <w:rFonts w:ascii="Book Antiqua" w:hAnsi="Book Antiqua"/>
          <w:noProof/>
          <w:lang w:val="nl-NL"/>
        </w:rPr>
        <w:t xml:space="preserve"> lainnya (mengenang hari kematian).</w:t>
      </w:r>
    </w:p>
    <w:p w:rsidR="007766AD" w:rsidRDefault="0028527A" w:rsidP="007766AD">
      <w:pPr>
        <w:spacing w:line="360" w:lineRule="auto"/>
        <w:ind w:firstLine="720"/>
        <w:jc w:val="both"/>
        <w:rPr>
          <w:rFonts w:ascii="Book Antiqua" w:hAnsi="Book Antiqua"/>
          <w:noProof/>
          <w:lang w:val="nl-NL"/>
        </w:rPr>
      </w:pPr>
      <w:r w:rsidRPr="003326F7">
        <w:rPr>
          <w:rFonts w:ascii="Book Antiqua" w:hAnsi="Book Antiqua"/>
          <w:noProof/>
          <w:lang w:val="nl-NL"/>
        </w:rPr>
        <w:t xml:space="preserve">Penduduk desa begitu kental dengan kegiatan-kegiatan yang bersifat kolektif dan kolegial. Hal tersebut tampak pada budaya gotong royong membangun rumah, memperbaiki jalan, aliran sungai, irigasi, </w:t>
      </w:r>
      <w:r w:rsidRPr="003326F7">
        <w:rPr>
          <w:rFonts w:ascii="Book Antiqua" w:hAnsi="Book Antiqua"/>
          <w:i/>
          <w:iCs/>
          <w:noProof/>
          <w:lang w:val="nl-NL"/>
        </w:rPr>
        <w:t>jagong bayi,</w:t>
      </w:r>
      <w:r>
        <w:rPr>
          <w:rStyle w:val="FootnoteReference"/>
          <w:rFonts w:ascii="Book Antiqua" w:hAnsi="Book Antiqua"/>
          <w:i/>
          <w:iCs/>
          <w:noProof/>
          <w:lang w:val="nl-NL"/>
        </w:rPr>
        <w:footnoteReference w:id="2"/>
      </w:r>
      <w:r w:rsidRPr="003326F7">
        <w:rPr>
          <w:rFonts w:ascii="Book Antiqua" w:hAnsi="Book Antiqua"/>
          <w:noProof/>
          <w:lang w:val="nl-NL"/>
        </w:rPr>
        <w:t xml:space="preserve"> melawat orang sakit, maupun acara-acara yang bernuansa religi seperti </w:t>
      </w:r>
      <w:r w:rsidRPr="003326F7">
        <w:rPr>
          <w:rFonts w:ascii="Book Antiqua" w:hAnsi="Book Antiqua"/>
          <w:i/>
          <w:iCs/>
          <w:noProof/>
          <w:lang w:val="nl-NL"/>
        </w:rPr>
        <w:t>yasinan, tahlilan, istighosahan</w:t>
      </w:r>
      <w:r>
        <w:rPr>
          <w:rStyle w:val="FootnoteReference"/>
          <w:rFonts w:ascii="Book Antiqua" w:hAnsi="Book Antiqua"/>
          <w:i/>
          <w:iCs/>
          <w:noProof/>
          <w:lang w:val="nl-NL"/>
        </w:rPr>
        <w:footnoteReference w:id="3"/>
      </w:r>
      <w:r w:rsidRPr="003326F7">
        <w:rPr>
          <w:rFonts w:ascii="Book Antiqua" w:hAnsi="Book Antiqua"/>
          <w:noProof/>
          <w:lang w:val="nl-NL"/>
        </w:rPr>
        <w:t xml:space="preserve"> dan lain sebagainya. Kenyataan seperti ini pula yang secara sosiologis menjadikan desa sebagai wilayah yang bentuk pengaturan pemerintahannya berbeda dengan kelurahan. Pada kelurahan misalnya, meski pimpinan pemerintahannya disebut dengan lurah dan di desa pun juga demikian, namun proses untuk sampai ditampuk kuasa pemerintah desa dan kelurahan berbeda, dimana lurah kelurahan tidak dipilih oleh masyarakat, melainkan penunjukkan, adapun lurah desa/ kepala desa dihasilkan dari proses demokrasi langsung yang terwujud dalam pilkades (pilihan kepala desa). </w:t>
      </w:r>
    </w:p>
    <w:p w:rsidR="007766AD" w:rsidRDefault="0028527A" w:rsidP="007766AD">
      <w:pPr>
        <w:spacing w:line="360" w:lineRule="auto"/>
        <w:ind w:firstLine="720"/>
        <w:jc w:val="both"/>
        <w:rPr>
          <w:rFonts w:ascii="Book Antiqua" w:hAnsi="Book Antiqua"/>
          <w:noProof/>
          <w:lang w:val="nl-NL"/>
        </w:rPr>
      </w:pPr>
      <w:r w:rsidRPr="003326F7">
        <w:rPr>
          <w:rFonts w:ascii="Book Antiqua" w:hAnsi="Book Antiqua"/>
          <w:noProof/>
          <w:lang w:val="nl-NL"/>
        </w:rPr>
        <w:t xml:space="preserve">Terkecuali daripada itu, seorang kepala pemerintahan desa memiliki sebutan yang unik dan bernuansa kedaerahan, tidak sebagaimana yang terjadi pada kelurahan. Kepala Desa atau dengan istilah adat ada yang disebut dengan sebutan </w:t>
      </w:r>
      <w:r w:rsidRPr="00395D1C">
        <w:rPr>
          <w:rFonts w:ascii="Book Antiqua" w:hAnsi="Book Antiqua"/>
          <w:i/>
          <w:iCs/>
          <w:noProof/>
          <w:lang w:val="nl-NL"/>
        </w:rPr>
        <w:t>Lurah, Kuwu, Bekel, Petinggi</w:t>
      </w:r>
      <w:r w:rsidRPr="003326F7">
        <w:rPr>
          <w:rFonts w:ascii="Book Antiqua" w:hAnsi="Book Antiqua"/>
          <w:noProof/>
          <w:lang w:val="nl-NL"/>
        </w:rPr>
        <w:t xml:space="preserve"> (Jawa Tengah) </w:t>
      </w:r>
      <w:r w:rsidRPr="00395D1C">
        <w:rPr>
          <w:rFonts w:ascii="Book Antiqua" w:hAnsi="Book Antiqua"/>
          <w:i/>
          <w:iCs/>
          <w:noProof/>
          <w:lang w:val="nl-NL"/>
        </w:rPr>
        <w:t>Mandor, Lembur, Kokolot</w:t>
      </w:r>
      <w:r w:rsidRPr="003326F7">
        <w:rPr>
          <w:rFonts w:ascii="Book Antiqua" w:hAnsi="Book Antiqua"/>
          <w:noProof/>
          <w:lang w:val="nl-NL"/>
        </w:rPr>
        <w:t xml:space="preserve"> (Jawa Barat, Banten) </w:t>
      </w:r>
      <w:r w:rsidRPr="00395D1C">
        <w:rPr>
          <w:rFonts w:ascii="Book Antiqua" w:hAnsi="Book Antiqua"/>
          <w:i/>
          <w:iCs/>
          <w:noProof/>
          <w:lang w:val="nl-NL"/>
        </w:rPr>
        <w:t>Kejuron, Pengulu Suku, Keucik, Pentua</w:t>
      </w:r>
      <w:r w:rsidRPr="003326F7">
        <w:rPr>
          <w:rFonts w:ascii="Book Antiqua" w:hAnsi="Book Antiqua"/>
          <w:noProof/>
          <w:lang w:val="nl-NL"/>
        </w:rPr>
        <w:t xml:space="preserve"> (Gayo, Alas, Aceh) </w:t>
      </w:r>
      <w:r w:rsidRPr="00395D1C">
        <w:rPr>
          <w:rFonts w:ascii="Book Antiqua" w:hAnsi="Book Antiqua"/>
          <w:i/>
          <w:iCs/>
          <w:noProof/>
          <w:lang w:val="nl-NL"/>
        </w:rPr>
        <w:t>Pengulu Andiko</w:t>
      </w:r>
      <w:r w:rsidRPr="003326F7">
        <w:rPr>
          <w:rFonts w:ascii="Book Antiqua" w:hAnsi="Book Antiqua"/>
          <w:noProof/>
          <w:lang w:val="nl-NL"/>
        </w:rPr>
        <w:t xml:space="preserve"> </w:t>
      </w:r>
      <w:r w:rsidRPr="003326F7">
        <w:rPr>
          <w:rFonts w:ascii="Book Antiqua" w:hAnsi="Book Antiqua"/>
          <w:noProof/>
          <w:lang w:val="nl-NL"/>
        </w:rPr>
        <w:lastRenderedPageBreak/>
        <w:t xml:space="preserve">(Sumatera Barat) </w:t>
      </w:r>
      <w:r w:rsidRPr="00395D1C">
        <w:rPr>
          <w:rFonts w:ascii="Book Antiqua" w:hAnsi="Book Antiqua"/>
          <w:i/>
          <w:iCs/>
          <w:noProof/>
          <w:lang w:val="nl-NL"/>
        </w:rPr>
        <w:t>Penyimbang, Kepala Marga</w:t>
      </w:r>
      <w:r w:rsidRPr="003326F7">
        <w:rPr>
          <w:rFonts w:ascii="Book Antiqua" w:hAnsi="Book Antiqua"/>
          <w:noProof/>
          <w:lang w:val="nl-NL"/>
        </w:rPr>
        <w:t xml:space="preserve"> (Sumatera Selatan) </w:t>
      </w:r>
      <w:r w:rsidRPr="00395D1C">
        <w:rPr>
          <w:rFonts w:ascii="Book Antiqua" w:hAnsi="Book Antiqua"/>
          <w:i/>
          <w:iCs/>
          <w:noProof/>
          <w:lang w:val="nl-NL"/>
        </w:rPr>
        <w:t>Orang Kaya, Kepala Desa</w:t>
      </w:r>
      <w:r w:rsidRPr="003326F7">
        <w:rPr>
          <w:rFonts w:ascii="Book Antiqua" w:hAnsi="Book Antiqua"/>
          <w:noProof/>
          <w:lang w:val="nl-NL"/>
        </w:rPr>
        <w:t xml:space="preserve"> (Hitu, Ambon) </w:t>
      </w:r>
      <w:r w:rsidRPr="00395D1C">
        <w:rPr>
          <w:rFonts w:ascii="Book Antiqua" w:hAnsi="Book Antiqua"/>
          <w:i/>
          <w:iCs/>
          <w:noProof/>
          <w:lang w:val="nl-NL"/>
        </w:rPr>
        <w:t>Raja Penusunan</w:t>
      </w:r>
      <w:r w:rsidRPr="003326F7">
        <w:rPr>
          <w:rFonts w:ascii="Book Antiqua" w:hAnsi="Book Antiqua"/>
          <w:noProof/>
          <w:lang w:val="nl-NL"/>
        </w:rPr>
        <w:t xml:space="preserve"> (Sekitar Danau Toba) </w:t>
      </w:r>
      <w:r w:rsidRPr="00395D1C">
        <w:rPr>
          <w:rFonts w:ascii="Book Antiqua" w:hAnsi="Book Antiqua"/>
          <w:i/>
          <w:iCs/>
          <w:noProof/>
          <w:lang w:val="nl-NL"/>
        </w:rPr>
        <w:t>Kesair Pengulu</w:t>
      </w:r>
      <w:r w:rsidRPr="003326F7">
        <w:rPr>
          <w:rFonts w:ascii="Book Antiqua" w:hAnsi="Book Antiqua"/>
          <w:noProof/>
          <w:lang w:val="nl-NL"/>
        </w:rPr>
        <w:t xml:space="preserve"> (Karo Batak) </w:t>
      </w:r>
      <w:r w:rsidRPr="00395D1C">
        <w:rPr>
          <w:rFonts w:ascii="Book Antiqua" w:hAnsi="Book Antiqua"/>
          <w:i/>
          <w:iCs/>
          <w:noProof/>
          <w:lang w:val="nl-NL"/>
        </w:rPr>
        <w:t>Parek, Klian</w:t>
      </w:r>
      <w:r>
        <w:rPr>
          <w:rFonts w:ascii="Book Antiqua" w:hAnsi="Book Antiqua"/>
          <w:noProof/>
          <w:lang w:val="nl-NL"/>
        </w:rPr>
        <w:t xml:space="preserve"> (Bali), </w:t>
      </w:r>
      <w:r w:rsidRPr="00395D1C">
        <w:rPr>
          <w:rFonts w:ascii="Book Antiqua" w:hAnsi="Book Antiqua"/>
          <w:i/>
          <w:iCs/>
          <w:noProof/>
          <w:lang w:val="nl-NL"/>
        </w:rPr>
        <w:t xml:space="preserve">Marsaoleh </w:t>
      </w:r>
      <w:r w:rsidRPr="003326F7">
        <w:rPr>
          <w:rFonts w:ascii="Book Antiqua" w:hAnsi="Book Antiqua"/>
          <w:noProof/>
          <w:lang w:val="nl-NL"/>
        </w:rPr>
        <w:t>(Gorontalo)</w:t>
      </w:r>
      <w:r>
        <w:rPr>
          <w:rFonts w:ascii="Book Antiqua" w:hAnsi="Book Antiqua"/>
          <w:noProof/>
          <w:lang w:val="nl-NL"/>
        </w:rPr>
        <w:t xml:space="preserve"> </w:t>
      </w:r>
      <w:r w:rsidRPr="00395D1C">
        <w:rPr>
          <w:rFonts w:ascii="Book Antiqua" w:hAnsi="Book Antiqua"/>
          <w:i/>
          <w:iCs/>
          <w:noProof/>
          <w:lang w:val="nl-NL"/>
        </w:rPr>
        <w:t>Komelaho</w:t>
      </w:r>
      <w:r w:rsidRPr="003326F7">
        <w:rPr>
          <w:rFonts w:ascii="Book Antiqua" w:hAnsi="Book Antiqua"/>
          <w:noProof/>
          <w:lang w:val="nl-NL"/>
        </w:rPr>
        <w:t xml:space="preserve"> (Kalimantan Selatan).</w:t>
      </w:r>
      <w:r w:rsidRPr="003326F7">
        <w:rPr>
          <w:rStyle w:val="FootnoteReference"/>
          <w:rFonts w:ascii="Book Antiqua" w:hAnsi="Book Antiqua"/>
          <w:noProof/>
          <w:lang w:val="nl-NL"/>
        </w:rPr>
        <w:footnoteReference w:id="4"/>
      </w:r>
    </w:p>
    <w:p w:rsidR="007766AD" w:rsidRDefault="0028527A" w:rsidP="007766AD">
      <w:pPr>
        <w:spacing w:line="360" w:lineRule="auto"/>
        <w:ind w:firstLine="720"/>
        <w:jc w:val="both"/>
        <w:rPr>
          <w:rFonts w:ascii="Book Antiqua" w:hAnsi="Book Antiqua"/>
          <w:noProof/>
          <w:lang w:val="nl-NL"/>
        </w:rPr>
      </w:pPr>
      <w:r w:rsidRPr="003326F7">
        <w:rPr>
          <w:rFonts w:ascii="Book Antiqua" w:hAnsi="Book Antiqua"/>
          <w:noProof/>
          <w:lang w:val="nl-NL"/>
        </w:rPr>
        <w:t>Sejarah perjalanan sistem pemerintahan desa telah mengalami perubahan sejak jaman kolonial, pasca kemerdakan maupun era reformasi.</w:t>
      </w:r>
      <w:r w:rsidRPr="003326F7">
        <w:rPr>
          <w:rStyle w:val="FootnoteReference"/>
          <w:rFonts w:ascii="Book Antiqua" w:hAnsi="Book Antiqua"/>
          <w:noProof/>
          <w:lang w:val="nl-NL"/>
        </w:rPr>
        <w:footnoteReference w:id="5"/>
      </w:r>
      <w:r w:rsidRPr="003326F7">
        <w:rPr>
          <w:rFonts w:ascii="Book Antiqua" w:hAnsi="Book Antiqua"/>
          <w:noProof/>
          <w:lang w:val="nl-NL"/>
        </w:rPr>
        <w:t xml:space="preserve"> Pada jaman kolonial, terdapat 2 (dua) bentuk pemerintahan desa, yaitu pemerintahan yang masuk di bawah penjajahan karena berdasarkan perjanjian (swapraja), dan bentuk lainnya yang disebut dengan nama budaya setempat, seperti </w:t>
      </w:r>
      <w:r w:rsidRPr="0074123A">
        <w:rPr>
          <w:rFonts w:ascii="Book Antiqua" w:hAnsi="Book Antiqua"/>
          <w:i/>
          <w:iCs/>
          <w:noProof/>
          <w:lang w:val="nl-NL"/>
        </w:rPr>
        <w:t>desa, nagari, gampong, kampong, kampuang, huta, negeri</w:t>
      </w:r>
      <w:r w:rsidRPr="003326F7">
        <w:rPr>
          <w:rFonts w:ascii="Book Antiqua" w:hAnsi="Book Antiqua"/>
          <w:noProof/>
          <w:lang w:val="nl-NL"/>
        </w:rPr>
        <w:t xml:space="preserve">. Bentuk bentuk pemerintahan tersebut pengaturannya dibagi menjadi dua berdasarkan wilayah, dimana bagian jawa dalam </w:t>
      </w:r>
      <w:r w:rsidRPr="003326F7">
        <w:rPr>
          <w:rFonts w:ascii="Book Antiqua" w:hAnsi="Book Antiqua"/>
          <w:i/>
          <w:iCs/>
          <w:noProof/>
          <w:lang w:val="nl-NL"/>
        </w:rPr>
        <w:t xml:space="preserve">Inladsegemeente Ordonantie </w:t>
      </w:r>
      <w:r w:rsidRPr="003326F7">
        <w:rPr>
          <w:rFonts w:ascii="Book Antiqua" w:hAnsi="Book Antiqua"/>
          <w:noProof/>
          <w:lang w:val="nl-NL"/>
        </w:rPr>
        <w:t xml:space="preserve">(IGO), dan di luar Jawa dalam </w:t>
      </w:r>
      <w:r w:rsidRPr="003326F7">
        <w:rPr>
          <w:rFonts w:ascii="Book Antiqua" w:hAnsi="Book Antiqua"/>
          <w:i/>
          <w:iCs/>
          <w:noProof/>
          <w:lang w:val="nl-NL"/>
        </w:rPr>
        <w:t xml:space="preserve">Inlandsegemeente Ordonantie voor Buiten Gewesten </w:t>
      </w:r>
      <w:r w:rsidRPr="003326F7">
        <w:rPr>
          <w:rFonts w:ascii="Book Antiqua" w:hAnsi="Book Antiqua"/>
          <w:noProof/>
          <w:lang w:val="nl-NL"/>
        </w:rPr>
        <w:t>(IGOB).</w:t>
      </w:r>
      <w:r w:rsidRPr="003326F7">
        <w:rPr>
          <w:rStyle w:val="FootnoteReference"/>
          <w:rFonts w:ascii="Book Antiqua" w:hAnsi="Book Antiqua"/>
          <w:noProof/>
          <w:lang w:val="nl-NL"/>
        </w:rPr>
        <w:footnoteReference w:id="6"/>
      </w:r>
    </w:p>
    <w:p w:rsidR="007766AD" w:rsidRDefault="0028527A" w:rsidP="007766AD">
      <w:pPr>
        <w:spacing w:line="360" w:lineRule="auto"/>
        <w:ind w:firstLine="720"/>
        <w:jc w:val="both"/>
        <w:rPr>
          <w:rFonts w:ascii="Book Antiqua" w:hAnsi="Book Antiqua"/>
          <w:noProof/>
          <w:lang w:val="nl-NL"/>
        </w:rPr>
      </w:pPr>
      <w:r w:rsidRPr="003326F7">
        <w:rPr>
          <w:rFonts w:ascii="Book Antiqua" w:hAnsi="Book Antiqua"/>
          <w:noProof/>
          <w:lang w:val="nl-NL"/>
        </w:rPr>
        <w:t>Regulasi yang pernah ada pasca kemerdekaan Republik Indonesia berkaitan dengan desa antara lain UU No. 19 Tahun 1965 tentang Desa Praja, UU No. 5 Tahun 1979 tentang Pemerintahan Desa, UU No. 22 Tahun 1999 tentang Pemerintah Daerah, UU No. 32 Tahun 2004 tentang Pemerintahan Daerah, UU No. 6 Tahun 2014 Tentang Desa. Beragam peraturan perundang-undangan sebagaimana tersebut yang pernah ada terkadang mempunyai sisi perubahan yang mencolok meskipun tetap mendudukkan desa sebagai kesatuan masyarakat hukum yang memiliki kewenangan untuk mengatur dan mengurus kepentingan masyarakat setempat berdasarkan asal usul dan adat istiadat setempat, dimana hal itu diakui oleh sistem Pemerintahan Nasional yang berada di daerah kabupaten.</w:t>
      </w:r>
    </w:p>
    <w:p w:rsidR="007766AD" w:rsidRDefault="0028527A" w:rsidP="007766AD">
      <w:pPr>
        <w:spacing w:line="360" w:lineRule="auto"/>
        <w:ind w:firstLine="720"/>
        <w:jc w:val="both"/>
        <w:rPr>
          <w:rFonts w:ascii="Book Antiqua" w:hAnsi="Book Antiqua"/>
          <w:noProof/>
          <w:lang w:val="nl-NL"/>
        </w:rPr>
      </w:pPr>
      <w:r w:rsidRPr="003326F7">
        <w:rPr>
          <w:rFonts w:ascii="Book Antiqua" w:hAnsi="Book Antiqua"/>
          <w:noProof/>
          <w:lang w:val="nl-NL"/>
        </w:rPr>
        <w:t xml:space="preserve">Berkaitan dengan hal itu, masyarakat desa di kabupaten ponorogo telah mengenali nomenklatur pejabat pemerintahan desa secara turun temurun dengan </w:t>
      </w:r>
      <w:r w:rsidRPr="003326F7">
        <w:rPr>
          <w:rFonts w:ascii="Book Antiqua" w:hAnsi="Book Antiqua"/>
          <w:noProof/>
          <w:lang w:val="nl-NL"/>
        </w:rPr>
        <w:lastRenderedPageBreak/>
        <w:t xml:space="preserve">sebutan </w:t>
      </w:r>
      <w:r w:rsidRPr="003326F7">
        <w:rPr>
          <w:rFonts w:ascii="Book Antiqua" w:hAnsi="Book Antiqua"/>
          <w:i/>
          <w:iCs/>
          <w:noProof/>
          <w:lang w:val="nl-NL"/>
        </w:rPr>
        <w:t>pamong.</w:t>
      </w:r>
      <w:r w:rsidRPr="003326F7">
        <w:rPr>
          <w:rFonts w:ascii="Book Antiqua" w:hAnsi="Book Antiqua"/>
          <w:noProof/>
          <w:lang w:val="nl-NL"/>
        </w:rPr>
        <w:t xml:space="preserve"> Maksud daripada istilah ini adalah bahwa mereka yang disebut dengan </w:t>
      </w:r>
      <w:r w:rsidRPr="003326F7">
        <w:rPr>
          <w:rFonts w:ascii="Book Antiqua" w:hAnsi="Book Antiqua"/>
          <w:i/>
          <w:iCs/>
          <w:noProof/>
          <w:lang w:val="nl-NL"/>
        </w:rPr>
        <w:t>pamong</w:t>
      </w:r>
      <w:r w:rsidRPr="003326F7">
        <w:rPr>
          <w:rStyle w:val="FootnoteReference"/>
          <w:rFonts w:ascii="Book Antiqua" w:hAnsi="Book Antiqua"/>
          <w:i/>
          <w:iCs/>
          <w:noProof/>
          <w:lang w:val="nl-NL"/>
        </w:rPr>
        <w:footnoteReference w:id="7"/>
      </w:r>
      <w:r w:rsidRPr="003326F7">
        <w:rPr>
          <w:rFonts w:ascii="Book Antiqua" w:hAnsi="Book Antiqua"/>
          <w:noProof/>
          <w:lang w:val="nl-NL"/>
        </w:rPr>
        <w:t xml:space="preserve"> merupakan individu-individu yang mengurusi pemerintahan desa, yang </w:t>
      </w:r>
      <w:r w:rsidRPr="003326F7">
        <w:rPr>
          <w:rFonts w:ascii="Book Antiqua" w:hAnsi="Book Antiqua"/>
          <w:i/>
          <w:iCs/>
          <w:noProof/>
          <w:lang w:val="nl-NL"/>
        </w:rPr>
        <w:t>ngemong</w:t>
      </w:r>
      <w:r w:rsidRPr="003326F7">
        <w:rPr>
          <w:rFonts w:ascii="Book Antiqua" w:hAnsi="Book Antiqua"/>
          <w:noProof/>
          <w:lang w:val="nl-NL"/>
        </w:rPr>
        <w:t xml:space="preserve"> (mengasuh) masyarakatnya. </w:t>
      </w:r>
    </w:p>
    <w:p w:rsidR="007766AD" w:rsidRDefault="0028527A" w:rsidP="007766AD">
      <w:pPr>
        <w:spacing w:line="360" w:lineRule="auto"/>
        <w:ind w:firstLine="720"/>
        <w:jc w:val="both"/>
        <w:rPr>
          <w:rFonts w:ascii="Book Antiqua" w:hAnsi="Book Antiqua"/>
          <w:noProof/>
          <w:lang w:val="nl-NL"/>
        </w:rPr>
      </w:pPr>
      <w:r w:rsidRPr="003326F7">
        <w:rPr>
          <w:rFonts w:ascii="Book Antiqua" w:hAnsi="Book Antiqua"/>
          <w:noProof/>
          <w:lang w:val="nl-NL"/>
        </w:rPr>
        <w:t xml:space="preserve">Adapun mereka yang termasuk di dalamnya adalah lurah, sebutan untuk kepala desa, </w:t>
      </w:r>
      <w:r w:rsidRPr="003326F7">
        <w:rPr>
          <w:rFonts w:ascii="Book Antiqua" w:hAnsi="Book Antiqua"/>
          <w:i/>
          <w:iCs/>
          <w:noProof/>
          <w:lang w:val="nl-NL"/>
        </w:rPr>
        <w:t>kamituwo</w:t>
      </w:r>
      <w:r w:rsidRPr="003326F7">
        <w:rPr>
          <w:rFonts w:ascii="Book Antiqua" w:hAnsi="Book Antiqua"/>
          <w:noProof/>
          <w:lang w:val="nl-NL"/>
        </w:rPr>
        <w:t xml:space="preserve"> untuk kepala dusun, </w:t>
      </w:r>
      <w:r w:rsidRPr="003326F7">
        <w:rPr>
          <w:rFonts w:ascii="Book Antiqua" w:hAnsi="Book Antiqua"/>
          <w:i/>
          <w:iCs/>
          <w:noProof/>
          <w:lang w:val="nl-NL"/>
        </w:rPr>
        <w:t>carik</w:t>
      </w:r>
      <w:r w:rsidRPr="003326F7">
        <w:rPr>
          <w:rFonts w:ascii="Book Antiqua" w:hAnsi="Book Antiqua"/>
          <w:noProof/>
          <w:lang w:val="nl-NL"/>
        </w:rPr>
        <w:t xml:space="preserve"> sebagai sekretaris desa, </w:t>
      </w:r>
      <w:r w:rsidRPr="003326F7">
        <w:rPr>
          <w:rFonts w:ascii="Book Antiqua" w:hAnsi="Book Antiqua"/>
          <w:i/>
          <w:iCs/>
          <w:noProof/>
          <w:lang w:val="nl-NL"/>
        </w:rPr>
        <w:t xml:space="preserve">jogoboyo </w:t>
      </w:r>
      <w:r w:rsidRPr="003326F7">
        <w:rPr>
          <w:rFonts w:ascii="Book Antiqua" w:hAnsi="Book Antiqua"/>
          <w:noProof/>
          <w:lang w:val="nl-NL"/>
        </w:rPr>
        <w:t xml:space="preserve">(penanggung jawab keamanan desa), </w:t>
      </w:r>
      <w:r w:rsidRPr="003326F7">
        <w:rPr>
          <w:rFonts w:ascii="Book Antiqua" w:hAnsi="Book Antiqua"/>
          <w:i/>
          <w:iCs/>
          <w:noProof/>
          <w:lang w:val="nl-NL"/>
        </w:rPr>
        <w:t>sambong</w:t>
      </w:r>
      <w:r w:rsidRPr="003326F7">
        <w:rPr>
          <w:rFonts w:ascii="Book Antiqua" w:hAnsi="Book Antiqua"/>
          <w:noProof/>
          <w:lang w:val="nl-NL"/>
        </w:rPr>
        <w:t xml:space="preserve"> (pengurus masalah air pertanian), </w:t>
      </w:r>
      <w:r w:rsidRPr="003326F7">
        <w:rPr>
          <w:rFonts w:ascii="Book Antiqua" w:hAnsi="Book Antiqua"/>
          <w:i/>
          <w:iCs/>
          <w:noProof/>
          <w:lang w:val="nl-NL"/>
        </w:rPr>
        <w:t xml:space="preserve">bayan </w:t>
      </w:r>
      <w:r w:rsidRPr="003326F7">
        <w:rPr>
          <w:rFonts w:ascii="Book Antiqua" w:hAnsi="Book Antiqua"/>
          <w:noProof/>
          <w:lang w:val="nl-NL"/>
        </w:rPr>
        <w:t xml:space="preserve">(juru penerangan dan informasi), dan </w:t>
      </w:r>
      <w:r w:rsidRPr="003326F7">
        <w:rPr>
          <w:rFonts w:ascii="Book Antiqua" w:hAnsi="Book Antiqua"/>
          <w:i/>
          <w:iCs/>
          <w:noProof/>
          <w:lang w:val="nl-NL"/>
        </w:rPr>
        <w:t>modin</w:t>
      </w:r>
      <w:r w:rsidRPr="003326F7">
        <w:rPr>
          <w:rFonts w:ascii="Book Antiqua" w:hAnsi="Book Antiqua"/>
          <w:noProof/>
          <w:lang w:val="nl-NL"/>
        </w:rPr>
        <w:t xml:space="preserve"> (</w:t>
      </w:r>
      <w:r w:rsidRPr="003326F7">
        <w:rPr>
          <w:rFonts w:ascii="Book Antiqua" w:hAnsi="Book Antiqua"/>
          <w:i/>
          <w:iCs/>
          <w:noProof/>
          <w:lang w:val="nl-NL"/>
        </w:rPr>
        <w:t xml:space="preserve">pamong </w:t>
      </w:r>
      <w:r w:rsidRPr="003326F7">
        <w:rPr>
          <w:rFonts w:ascii="Book Antiqua" w:hAnsi="Book Antiqua"/>
          <w:noProof/>
          <w:lang w:val="nl-NL"/>
        </w:rPr>
        <w:t xml:space="preserve">urusan keagamaan/ spiritual). Para </w:t>
      </w:r>
      <w:r w:rsidRPr="003326F7">
        <w:rPr>
          <w:rFonts w:ascii="Book Antiqua" w:hAnsi="Book Antiqua"/>
          <w:i/>
          <w:iCs/>
          <w:noProof/>
          <w:lang w:val="nl-NL"/>
        </w:rPr>
        <w:t>pamong</w:t>
      </w:r>
      <w:r w:rsidRPr="003326F7">
        <w:rPr>
          <w:rFonts w:ascii="Book Antiqua" w:hAnsi="Book Antiqua"/>
          <w:noProof/>
          <w:lang w:val="nl-NL"/>
        </w:rPr>
        <w:t xml:space="preserve"> ini mendapatkan hak pengolahan atas tanah </w:t>
      </w:r>
      <w:r w:rsidRPr="003326F7">
        <w:rPr>
          <w:rFonts w:ascii="Book Antiqua" w:hAnsi="Book Antiqua"/>
          <w:i/>
          <w:iCs/>
          <w:noProof/>
          <w:lang w:val="nl-NL"/>
        </w:rPr>
        <w:t>bengkok</w:t>
      </w:r>
      <w:r w:rsidRPr="003326F7">
        <w:rPr>
          <w:rFonts w:ascii="Book Antiqua" w:hAnsi="Book Antiqua"/>
          <w:noProof/>
          <w:lang w:val="nl-NL"/>
        </w:rPr>
        <w:t xml:space="preserve"> (tanah desa) sebagai balas jasa pemerintah  selama mereka menduduki jabatannya.</w:t>
      </w:r>
    </w:p>
    <w:p w:rsidR="007766AD" w:rsidRDefault="0028527A" w:rsidP="007766AD">
      <w:pPr>
        <w:spacing w:line="360" w:lineRule="auto"/>
        <w:ind w:firstLine="720"/>
        <w:jc w:val="both"/>
        <w:rPr>
          <w:rFonts w:ascii="Book Antiqua" w:hAnsi="Book Antiqua"/>
          <w:noProof/>
          <w:lang w:val="nl-NL"/>
        </w:rPr>
      </w:pPr>
      <w:r w:rsidRPr="003326F7">
        <w:rPr>
          <w:rFonts w:ascii="Book Antiqua" w:hAnsi="Book Antiqua"/>
          <w:noProof/>
          <w:lang w:val="nl-NL"/>
        </w:rPr>
        <w:t>Kenyataan ini merupakan akibat fakta dimana desa/ sebutan yang lainnya bukan hanya sebuah entitas budaya,</w:t>
      </w:r>
      <w:r w:rsidRPr="003326F7">
        <w:rPr>
          <w:rStyle w:val="FootnoteReference"/>
          <w:rFonts w:ascii="Book Antiqua" w:hAnsi="Book Antiqua"/>
          <w:noProof/>
          <w:lang w:val="nl-NL"/>
        </w:rPr>
        <w:footnoteReference w:id="8"/>
      </w:r>
      <w:r w:rsidRPr="003326F7">
        <w:rPr>
          <w:rFonts w:ascii="Book Antiqua" w:hAnsi="Book Antiqua"/>
          <w:noProof/>
          <w:lang w:val="nl-NL"/>
        </w:rPr>
        <w:t xml:space="preserve"> melainkan juga ekonomi dan politik yang telah ada sebelum produk-produk hukum masa penjajahan diberlakukan.</w:t>
      </w:r>
      <w:r w:rsidRPr="003326F7">
        <w:rPr>
          <w:rStyle w:val="FootnoteReference"/>
          <w:rFonts w:ascii="Book Antiqua" w:hAnsi="Book Antiqua"/>
          <w:noProof/>
          <w:lang w:val="nl-NL"/>
        </w:rPr>
        <w:footnoteReference w:id="9"/>
      </w:r>
      <w:r w:rsidRPr="003326F7">
        <w:rPr>
          <w:rFonts w:ascii="Book Antiqua" w:hAnsi="Book Antiqua"/>
          <w:noProof/>
          <w:lang w:val="nl-NL"/>
        </w:rPr>
        <w:t xml:space="preserve"> Ia juga merupakan kesatuan masyarakat hukum yang mempunyai sususnan asli berdasarkan hak asal-usul yang bersifat istimewa.</w:t>
      </w:r>
      <w:r w:rsidRPr="003326F7">
        <w:rPr>
          <w:rStyle w:val="FootnoteReference"/>
          <w:rFonts w:ascii="Book Antiqua" w:hAnsi="Book Antiqua"/>
          <w:noProof/>
          <w:lang w:val="nl-NL"/>
        </w:rPr>
        <w:footnoteReference w:id="10"/>
      </w:r>
    </w:p>
    <w:p w:rsidR="007766AD" w:rsidRDefault="0028527A" w:rsidP="007766AD">
      <w:pPr>
        <w:spacing w:line="360" w:lineRule="auto"/>
        <w:ind w:firstLine="720"/>
        <w:jc w:val="both"/>
        <w:rPr>
          <w:rFonts w:ascii="Book Antiqua" w:hAnsi="Book Antiqua"/>
          <w:noProof/>
          <w:lang w:val="nl-NL"/>
        </w:rPr>
      </w:pPr>
      <w:r w:rsidRPr="003326F7">
        <w:rPr>
          <w:rFonts w:ascii="Book Antiqua" w:hAnsi="Book Antiqua"/>
          <w:i/>
          <w:iCs/>
          <w:noProof/>
          <w:lang w:val="nl-NL"/>
        </w:rPr>
        <w:t xml:space="preserve">Modin </w:t>
      </w:r>
      <w:r w:rsidRPr="003326F7">
        <w:rPr>
          <w:rFonts w:ascii="Book Antiqua" w:hAnsi="Book Antiqua"/>
          <w:noProof/>
          <w:lang w:val="nl-NL"/>
        </w:rPr>
        <w:t xml:space="preserve">sebagai sebuah jabatan </w:t>
      </w:r>
      <w:r>
        <w:rPr>
          <w:rFonts w:ascii="Book Antiqua" w:hAnsi="Book Antiqua"/>
          <w:noProof/>
          <w:lang w:val="nl-NL"/>
        </w:rPr>
        <w:t xml:space="preserve">kaur desa </w:t>
      </w:r>
      <w:r w:rsidRPr="003326F7">
        <w:rPr>
          <w:rFonts w:ascii="Book Antiqua" w:hAnsi="Book Antiqua"/>
          <w:noProof/>
          <w:lang w:val="nl-NL"/>
        </w:rPr>
        <w:t>yang dikenal masyarakat</w:t>
      </w:r>
      <w:r>
        <w:rPr>
          <w:rFonts w:ascii="Book Antiqua" w:hAnsi="Book Antiqua"/>
          <w:noProof/>
          <w:lang w:val="nl-NL"/>
        </w:rPr>
        <w:t xml:space="preserve"> secara turun temurun</w:t>
      </w:r>
      <w:r w:rsidRPr="003326F7">
        <w:rPr>
          <w:rFonts w:ascii="Book Antiqua" w:hAnsi="Book Antiqua"/>
          <w:noProof/>
          <w:lang w:val="nl-NL"/>
        </w:rPr>
        <w:t xml:space="preserve"> </w:t>
      </w:r>
      <w:r>
        <w:rPr>
          <w:rFonts w:ascii="Book Antiqua" w:hAnsi="Book Antiqua"/>
          <w:noProof/>
          <w:lang w:val="nl-NL"/>
        </w:rPr>
        <w:t>dimana fungsinya adalah</w:t>
      </w:r>
      <w:r w:rsidRPr="003326F7">
        <w:rPr>
          <w:rFonts w:ascii="Book Antiqua" w:hAnsi="Book Antiqua"/>
          <w:noProof/>
          <w:lang w:val="nl-NL"/>
        </w:rPr>
        <w:t xml:space="preserve"> mengurusi hal ihwal persoalan sosial keagamaan di penduduk desa ternyata </w:t>
      </w:r>
      <w:r>
        <w:rPr>
          <w:rFonts w:ascii="Book Antiqua" w:hAnsi="Book Antiqua"/>
          <w:noProof/>
          <w:lang w:val="nl-NL"/>
        </w:rPr>
        <w:t xml:space="preserve">kini </w:t>
      </w:r>
      <w:r w:rsidRPr="003326F7">
        <w:rPr>
          <w:rFonts w:ascii="Book Antiqua" w:hAnsi="Book Antiqua"/>
          <w:noProof/>
          <w:lang w:val="nl-NL"/>
        </w:rPr>
        <w:t>tidak</w:t>
      </w:r>
      <w:r>
        <w:rPr>
          <w:rFonts w:ascii="Book Antiqua" w:hAnsi="Book Antiqua"/>
          <w:noProof/>
          <w:lang w:val="nl-NL"/>
        </w:rPr>
        <w:t xml:space="preserve"> lagi tercantum dalam</w:t>
      </w:r>
      <w:r w:rsidRPr="003326F7">
        <w:rPr>
          <w:rFonts w:ascii="Book Antiqua" w:hAnsi="Book Antiqua"/>
          <w:noProof/>
          <w:lang w:val="nl-NL"/>
        </w:rPr>
        <w:t xml:space="preserve"> struktur organisasi pemerintahan desa</w:t>
      </w:r>
      <w:r>
        <w:rPr>
          <w:rFonts w:ascii="Book Antiqua" w:hAnsi="Book Antiqua"/>
          <w:noProof/>
          <w:lang w:val="nl-NL"/>
        </w:rPr>
        <w:t xml:space="preserve"> di wilayah Kabupaten Ponorogo</w:t>
      </w:r>
      <w:r w:rsidRPr="003326F7">
        <w:rPr>
          <w:rFonts w:ascii="Book Antiqua" w:hAnsi="Book Antiqua"/>
          <w:noProof/>
          <w:lang w:val="nl-NL"/>
        </w:rPr>
        <w:t>. Desa Bringinan Kecamatan Jambon misalnya, jabatan-jabatan yang terpampang secara jelas adalah Kepala Desa, PLT Sekretaris Desa, Kamituwo, Kepala Seski Pemerintahan, Kepala Seksi Kesejahteraan, Kepala Seksi Pelayanan, Kepala Urusan Tata Usaha dan Umum, Kepala Urusan Keuangan, dan Kepala Urusan Perencanaan.</w:t>
      </w:r>
      <w:r w:rsidRPr="003326F7">
        <w:rPr>
          <w:rStyle w:val="FootnoteReference"/>
          <w:rFonts w:ascii="Book Antiqua" w:hAnsi="Book Antiqua"/>
          <w:noProof/>
          <w:lang w:val="nl-NL"/>
        </w:rPr>
        <w:footnoteReference w:id="11"/>
      </w:r>
      <w:r w:rsidRPr="003326F7">
        <w:rPr>
          <w:rFonts w:ascii="Book Antiqua" w:hAnsi="Book Antiqua"/>
          <w:noProof/>
          <w:lang w:val="nl-NL"/>
        </w:rPr>
        <w:t xml:space="preserve"> Hal senada terjadi di Desa Tegal Sari Kecamatan Jetis, dimana yang membedakannya hanya </w:t>
      </w:r>
      <w:r w:rsidRPr="003326F7">
        <w:rPr>
          <w:rFonts w:ascii="Book Antiqua" w:hAnsi="Book Antiqua"/>
          <w:noProof/>
          <w:lang w:val="nl-NL"/>
        </w:rPr>
        <w:lastRenderedPageBreak/>
        <w:t>pada tambahan adanya Staf Operator Desa.</w:t>
      </w:r>
      <w:r w:rsidRPr="003326F7">
        <w:rPr>
          <w:rStyle w:val="FootnoteReference"/>
          <w:rFonts w:ascii="Book Antiqua" w:hAnsi="Book Antiqua"/>
          <w:noProof/>
          <w:lang w:val="nl-NL"/>
        </w:rPr>
        <w:footnoteReference w:id="12"/>
      </w:r>
      <w:r w:rsidRPr="003326F7">
        <w:rPr>
          <w:rFonts w:ascii="Book Antiqua" w:hAnsi="Book Antiqua"/>
          <w:noProof/>
          <w:lang w:val="nl-NL"/>
        </w:rPr>
        <w:t xml:space="preserve"> Desa Grogol kecamatan Sawoo pun demikian halnya,</w:t>
      </w:r>
      <w:r w:rsidRPr="003326F7">
        <w:rPr>
          <w:rStyle w:val="FootnoteReference"/>
          <w:rFonts w:ascii="Book Antiqua" w:hAnsi="Book Antiqua"/>
          <w:noProof/>
          <w:lang w:val="nl-NL"/>
        </w:rPr>
        <w:footnoteReference w:id="13"/>
      </w:r>
      <w:r w:rsidRPr="003326F7">
        <w:rPr>
          <w:rFonts w:ascii="Book Antiqua" w:hAnsi="Book Antiqua"/>
          <w:noProof/>
          <w:lang w:val="nl-NL"/>
        </w:rPr>
        <w:t>termasuk desa desa lainnya seperti Bondrang,</w:t>
      </w:r>
      <w:r w:rsidRPr="003326F7">
        <w:rPr>
          <w:rStyle w:val="FootnoteReference"/>
          <w:rFonts w:ascii="Book Antiqua" w:hAnsi="Book Antiqua"/>
          <w:noProof/>
        </w:rPr>
        <w:footnoteReference w:id="14"/>
      </w:r>
      <w:r w:rsidRPr="003326F7">
        <w:rPr>
          <w:rFonts w:ascii="Book Antiqua" w:hAnsi="Book Antiqua"/>
          <w:noProof/>
          <w:lang w:val="nl-NL"/>
        </w:rPr>
        <w:t>Kutukulon</w:t>
      </w:r>
      <w:r w:rsidRPr="003326F7">
        <w:rPr>
          <w:rStyle w:val="FootnoteReference"/>
          <w:rFonts w:ascii="Book Antiqua" w:hAnsi="Book Antiqua"/>
          <w:noProof/>
          <w:lang w:val="nl-NL"/>
        </w:rPr>
        <w:footnoteReference w:id="15"/>
      </w:r>
      <w:r w:rsidRPr="003326F7">
        <w:rPr>
          <w:rFonts w:ascii="Book Antiqua" w:hAnsi="Book Antiqua"/>
          <w:noProof/>
          <w:lang w:val="nl-NL"/>
        </w:rPr>
        <w:t xml:space="preserve"> dan desa-desa lainnya di wilayah kabupaten Ponorogo. </w:t>
      </w:r>
    </w:p>
    <w:p w:rsidR="0028527A" w:rsidRDefault="0028527A" w:rsidP="007766AD">
      <w:pPr>
        <w:spacing w:line="360" w:lineRule="auto"/>
        <w:ind w:firstLine="720"/>
        <w:jc w:val="both"/>
        <w:rPr>
          <w:rFonts w:ascii="Book Antiqua" w:hAnsi="Book Antiqua"/>
          <w:noProof/>
          <w:lang w:val="nl-NL"/>
        </w:rPr>
      </w:pPr>
      <w:r w:rsidRPr="003326F7">
        <w:rPr>
          <w:rFonts w:ascii="Book Antiqua" w:hAnsi="Book Antiqua"/>
          <w:noProof/>
          <w:lang w:val="nl-NL"/>
        </w:rPr>
        <w:t xml:space="preserve">Hal ini tentu penting untuk dikaji, bahwa keberadaan </w:t>
      </w:r>
      <w:r w:rsidRPr="003326F7">
        <w:rPr>
          <w:rFonts w:ascii="Book Antiqua" w:hAnsi="Book Antiqua"/>
          <w:i/>
          <w:iCs/>
          <w:noProof/>
          <w:lang w:val="nl-NL"/>
        </w:rPr>
        <w:t>modin</w:t>
      </w:r>
      <w:r w:rsidRPr="003326F7">
        <w:rPr>
          <w:rFonts w:ascii="Book Antiqua" w:hAnsi="Book Antiqua"/>
          <w:noProof/>
          <w:lang w:val="nl-NL"/>
        </w:rPr>
        <w:t xml:space="preserve"> sebagai salah satu </w:t>
      </w:r>
      <w:r w:rsidRPr="003326F7">
        <w:rPr>
          <w:rFonts w:ascii="Book Antiqua" w:hAnsi="Book Antiqua"/>
          <w:i/>
          <w:iCs/>
          <w:noProof/>
          <w:lang w:val="nl-NL"/>
        </w:rPr>
        <w:t>pamong</w:t>
      </w:r>
      <w:r w:rsidRPr="003326F7">
        <w:rPr>
          <w:rFonts w:ascii="Book Antiqua" w:hAnsi="Book Antiqua"/>
          <w:noProof/>
          <w:lang w:val="nl-NL"/>
        </w:rPr>
        <w:t xml:space="preserve"> (perangkat) desa masih dikenal dan ada di masyarakat berikut dengan tanah </w:t>
      </w:r>
      <w:r w:rsidRPr="003326F7">
        <w:rPr>
          <w:rFonts w:ascii="Book Antiqua" w:hAnsi="Book Antiqua"/>
          <w:i/>
          <w:iCs/>
          <w:noProof/>
          <w:lang w:val="nl-NL"/>
        </w:rPr>
        <w:t>bengkok</w:t>
      </w:r>
      <w:r w:rsidRPr="003326F7">
        <w:rPr>
          <w:rFonts w:ascii="Book Antiqua" w:hAnsi="Book Antiqua"/>
          <w:noProof/>
          <w:lang w:val="nl-NL"/>
        </w:rPr>
        <w:t>nya, tetapi secara struktural pemerintahan desa tidak tertuang. Dimana legalitas kedudukan modin dalam perspektif hukum positif di Indonesia menjadi pertanyaan yang layak untuk dijawab, karena penyelenggaraan pemerintahan yang baik harus berdasarkan pada peraturan perundang-undangan yang berlaku.</w:t>
      </w:r>
      <w:r w:rsidRPr="003326F7">
        <w:rPr>
          <w:rStyle w:val="FootnoteReference"/>
          <w:rFonts w:ascii="Book Antiqua" w:hAnsi="Book Antiqua"/>
          <w:noProof/>
          <w:lang w:val="nl-NL"/>
        </w:rPr>
        <w:footnoteReference w:id="16"/>
      </w:r>
      <w:r w:rsidRPr="003326F7">
        <w:rPr>
          <w:rFonts w:ascii="Book Antiqua" w:hAnsi="Book Antiqua"/>
          <w:noProof/>
          <w:lang w:val="nl-NL"/>
        </w:rPr>
        <w:t>Penting untuk perhatikan agar tecapai pengelolaan pemerintahan yang bersih, cepat, tanggap, terbuka, dan jauh dari praktik-praktik korupsi, kolusi, dan nepotisme (KKN).</w:t>
      </w:r>
      <w:r w:rsidRPr="003326F7">
        <w:rPr>
          <w:rStyle w:val="FootnoteReference"/>
          <w:rFonts w:ascii="Book Antiqua" w:hAnsi="Book Antiqua"/>
          <w:noProof/>
          <w:lang w:val="nl-NL"/>
        </w:rPr>
        <w:footnoteReference w:id="17"/>
      </w:r>
    </w:p>
    <w:p w:rsidR="007766AD" w:rsidRPr="003326F7" w:rsidRDefault="007766AD" w:rsidP="007766AD">
      <w:pPr>
        <w:spacing w:line="360" w:lineRule="auto"/>
        <w:ind w:firstLine="720"/>
        <w:jc w:val="both"/>
        <w:rPr>
          <w:rFonts w:ascii="Book Antiqua" w:hAnsi="Book Antiqua"/>
          <w:noProof/>
          <w:lang w:val="nl-NL"/>
        </w:rPr>
      </w:pPr>
    </w:p>
    <w:p w:rsidR="00FF1B1D" w:rsidRPr="0028527A" w:rsidRDefault="00FF1B1D">
      <w:pPr>
        <w:pBdr>
          <w:top w:val="nil"/>
          <w:left w:val="nil"/>
          <w:bottom w:val="nil"/>
          <w:right w:val="nil"/>
          <w:between w:val="nil"/>
        </w:pBdr>
        <w:tabs>
          <w:tab w:val="left" w:pos="720"/>
          <w:tab w:val="left" w:pos="1440"/>
          <w:tab w:val="left" w:pos="2160"/>
          <w:tab w:val="left" w:pos="2880"/>
          <w:tab w:val="left" w:pos="3600"/>
          <w:tab w:val="left" w:pos="4320"/>
        </w:tabs>
        <w:rPr>
          <w:rFonts w:ascii="Book Antiqua" w:eastAsia="Book Antiqua" w:hAnsi="Book Antiqua" w:cs="Book Antiqua"/>
          <w:b/>
          <w:noProof/>
          <w:color w:val="000000"/>
          <w:sz w:val="22"/>
          <w:szCs w:val="22"/>
          <w:lang w:val="nl-NL"/>
        </w:rPr>
      </w:pPr>
    </w:p>
    <w:p w:rsidR="00FF1B1D" w:rsidRPr="0087053D" w:rsidRDefault="00E15DA8" w:rsidP="00E15DA8">
      <w:pPr>
        <w:pBdr>
          <w:top w:val="nil"/>
          <w:left w:val="nil"/>
          <w:bottom w:val="nil"/>
          <w:right w:val="nil"/>
          <w:between w:val="nil"/>
        </w:pBdr>
        <w:tabs>
          <w:tab w:val="left" w:pos="720"/>
          <w:tab w:val="left" w:pos="1440"/>
          <w:tab w:val="left" w:pos="2160"/>
          <w:tab w:val="left" w:pos="2880"/>
          <w:tab w:val="left" w:pos="3600"/>
          <w:tab w:val="left" w:pos="4320"/>
        </w:tabs>
        <w:rPr>
          <w:rFonts w:ascii="Book Antiqua" w:eastAsia="Book Antiqua" w:hAnsi="Book Antiqua" w:cs="Book Antiqua"/>
          <w:noProof/>
          <w:color w:val="000000"/>
        </w:rPr>
      </w:pPr>
      <w:r>
        <w:rPr>
          <w:rFonts w:ascii="Book Antiqua" w:eastAsia="Book Antiqua" w:hAnsi="Book Antiqua" w:cs="Book Antiqua"/>
          <w:b/>
          <w:noProof/>
          <w:color w:val="000000"/>
          <w:sz w:val="22"/>
          <w:szCs w:val="22"/>
        </w:rPr>
        <w:t>KEDUDUKAN DAN PERAN MODIN DI MASYARAKAT</w:t>
      </w:r>
    </w:p>
    <w:p w:rsidR="007766AD" w:rsidRDefault="007766AD" w:rsidP="007766AD">
      <w:pPr>
        <w:spacing w:line="360" w:lineRule="auto"/>
        <w:ind w:firstLine="720"/>
        <w:jc w:val="both"/>
        <w:rPr>
          <w:rFonts w:ascii="Book Antiqua" w:hAnsi="Book Antiqua"/>
          <w:noProof/>
        </w:rPr>
      </w:pPr>
      <w:r w:rsidRPr="007766AD">
        <w:rPr>
          <w:rFonts w:ascii="Book Antiqua" w:hAnsi="Book Antiqua"/>
          <w:noProof/>
        </w:rPr>
        <w:t>Peran merupakan hal yang dilakukan oleh sesorang dalam kaitan kedudukan yang dia sandang. Baik di tengah-tengah keluarga maupun masyarakat sekitarnya. Seorang ayah berperan sebagai tulang punggung keluarga, dan seorang ibu sebagai berperan dalam pengaturan/ manajemen keluarga.</w:t>
      </w:r>
    </w:p>
    <w:p w:rsidR="007766AD" w:rsidRDefault="007766AD" w:rsidP="007766AD">
      <w:pPr>
        <w:spacing w:line="360" w:lineRule="auto"/>
        <w:ind w:firstLine="720"/>
        <w:jc w:val="both"/>
        <w:rPr>
          <w:rFonts w:ascii="Book Antiqua" w:hAnsi="Book Antiqua"/>
          <w:noProof/>
        </w:rPr>
      </w:pPr>
      <w:r w:rsidRPr="007766AD">
        <w:rPr>
          <w:rFonts w:ascii="Book Antiqua" w:hAnsi="Book Antiqua"/>
          <w:noProof/>
        </w:rPr>
        <w:lastRenderedPageBreak/>
        <w:t>Adapun istilah modin menurut Kamus Besar Bahasa Indonesia merujuk pada orang yang azan atau muazin, atau pegawai masjid.</w:t>
      </w:r>
      <w:r w:rsidRPr="003326F7">
        <w:rPr>
          <w:rStyle w:val="FootnoteReference"/>
          <w:rFonts w:ascii="Book Antiqua" w:hAnsi="Book Antiqua"/>
          <w:noProof/>
          <w:lang w:val="nl-NL"/>
        </w:rPr>
        <w:footnoteReference w:id="18"/>
      </w:r>
      <w:r w:rsidRPr="007766AD">
        <w:rPr>
          <w:rFonts w:ascii="Book Antiqua" w:hAnsi="Book Antiqua"/>
          <w:noProof/>
        </w:rPr>
        <w:t xml:space="preserve"> Terkecuali daripada itu, ia juga bisa dilihat dari asal bahasa serapannya (arab) yaitu </w:t>
      </w:r>
      <w:r w:rsidRPr="007766AD">
        <w:rPr>
          <w:rFonts w:ascii="Book Antiqua" w:hAnsi="Book Antiqua"/>
          <w:i/>
          <w:iCs/>
          <w:noProof/>
        </w:rPr>
        <w:t>imamuddin</w:t>
      </w:r>
      <w:r w:rsidRPr="007766AD">
        <w:rPr>
          <w:rFonts w:ascii="Book Antiqua" w:hAnsi="Book Antiqua"/>
          <w:noProof/>
        </w:rPr>
        <w:t xml:space="preserve">  dimana maksudnya adalah imam agama/ tokoh agama. Oleh karenanya, sosok modin menjadi istimewa sebab ia harus berkepribadian yang religius sekaligus mempunyai jiwa sosial yang tinggi.</w:t>
      </w:r>
    </w:p>
    <w:p w:rsidR="007766AD" w:rsidRDefault="007766AD" w:rsidP="007766AD">
      <w:pPr>
        <w:spacing w:line="360" w:lineRule="auto"/>
        <w:ind w:firstLine="720"/>
        <w:jc w:val="both"/>
        <w:rPr>
          <w:rFonts w:ascii="Book Antiqua" w:hAnsi="Book Antiqua"/>
          <w:noProof/>
        </w:rPr>
      </w:pPr>
      <w:r w:rsidRPr="007766AD">
        <w:rPr>
          <w:rFonts w:ascii="Book Antiqua" w:hAnsi="Book Antiqua"/>
          <w:noProof/>
        </w:rPr>
        <w:t>Seorang modin tidak layak melakukan tindakan yang dianggap tabu oleh masyarakat umum, baik yang melanggar norma-norma hukum adat, agama maupun negara. Perilakunya seakan menjadi barometer masyarakat desa, terutama hal-hal yang berkaitan dengan persoalan agama.</w:t>
      </w:r>
    </w:p>
    <w:p w:rsidR="007766AD" w:rsidRDefault="007766AD" w:rsidP="007766AD">
      <w:pPr>
        <w:spacing w:line="360" w:lineRule="auto"/>
        <w:ind w:firstLine="720"/>
        <w:jc w:val="both"/>
        <w:rPr>
          <w:rFonts w:ascii="Book Antiqua" w:hAnsi="Book Antiqua"/>
          <w:noProof/>
        </w:rPr>
      </w:pPr>
      <w:r w:rsidRPr="007766AD">
        <w:rPr>
          <w:rFonts w:ascii="Book Antiqua" w:hAnsi="Book Antiqua"/>
          <w:noProof/>
        </w:rPr>
        <w:t xml:space="preserve">Ia juga harus dengan ihlas hadir dalam melayani masyarakat tanpa memandang waktu jam kerja. </w:t>
      </w:r>
      <w:r w:rsidRPr="00D34E35">
        <w:rPr>
          <w:rFonts w:ascii="Book Antiqua" w:hAnsi="Book Antiqua"/>
          <w:noProof/>
        </w:rPr>
        <w:t>Jabatan modin melekat pada seseorang dimana ia tidak memiki batas jam. Kapanpun masyarakat meminta, maka ia harus ada dan hadir membersamai mereka dalam kegiatan-kegiatan dimana keterlibatan seorang modin begitu besar.</w:t>
      </w:r>
    </w:p>
    <w:p w:rsidR="007766AD" w:rsidRDefault="007766AD" w:rsidP="007766AD">
      <w:pPr>
        <w:spacing w:line="360" w:lineRule="auto"/>
        <w:ind w:firstLine="720"/>
        <w:jc w:val="both"/>
        <w:rPr>
          <w:rFonts w:ascii="Book Antiqua" w:hAnsi="Book Antiqua"/>
          <w:noProof/>
        </w:rPr>
      </w:pPr>
      <w:r w:rsidRPr="003326F7">
        <w:rPr>
          <w:rFonts w:ascii="Book Antiqua" w:hAnsi="Book Antiqua"/>
          <w:noProof/>
        </w:rPr>
        <w:t>Saat masyarakat membutuhkan, maka modin harus ada, seperti halnya pada peristiwa kematian warga. Ia juga bertanggung jawab terhadap moral penduduk desa dimana dirinya tinggal. Hal inilah yang kemudian tidaklah terlalu berlebihan seandainya keberadaannya dianggap memiliki fungsi penting dalam membangun ekspresi keagamaan masyarakat desa.</w:t>
      </w:r>
      <w:r w:rsidRPr="003326F7">
        <w:rPr>
          <w:rStyle w:val="FootnoteReference"/>
          <w:rFonts w:ascii="Book Antiqua" w:hAnsi="Book Antiqua"/>
          <w:noProof/>
        </w:rPr>
        <w:footnoteReference w:id="19"/>
      </w:r>
    </w:p>
    <w:p w:rsidR="007766AD" w:rsidRDefault="007766AD" w:rsidP="007766AD">
      <w:pPr>
        <w:spacing w:line="360" w:lineRule="auto"/>
        <w:ind w:firstLine="720"/>
        <w:jc w:val="both"/>
        <w:rPr>
          <w:rFonts w:ascii="Book Antiqua" w:hAnsi="Book Antiqua"/>
          <w:noProof/>
        </w:rPr>
      </w:pPr>
      <w:r w:rsidRPr="002C0C8A">
        <w:rPr>
          <w:rFonts w:ascii="Book Antiqua" w:hAnsi="Book Antiqua"/>
          <w:noProof/>
        </w:rPr>
        <w:t xml:space="preserve">Kaitannya dengan kedudukan dan peran jabatan modin, sebagaimana telah disinggung di atas berkaitan dengan  penyelenggaraan urusan keagamaan di masyarakat desa, baik yang bersifat keagamaan semata-mata seperti </w:t>
      </w:r>
      <w:r w:rsidRPr="002C0C8A">
        <w:rPr>
          <w:rFonts w:ascii="Book Antiqua" w:hAnsi="Book Antiqua"/>
          <w:i/>
          <w:iCs/>
          <w:noProof/>
        </w:rPr>
        <w:t xml:space="preserve">yasinan, tahlil, kenduri, istighosah, </w:t>
      </w:r>
      <w:r w:rsidRPr="002C0C8A">
        <w:rPr>
          <w:rFonts w:ascii="Book Antiqua" w:hAnsi="Book Antiqua"/>
          <w:noProof/>
        </w:rPr>
        <w:t xml:space="preserve">membuat </w:t>
      </w:r>
      <w:r w:rsidRPr="002C0C8A">
        <w:rPr>
          <w:rFonts w:ascii="Book Antiqua" w:hAnsi="Book Antiqua"/>
          <w:i/>
          <w:iCs/>
          <w:noProof/>
        </w:rPr>
        <w:t>kembar mayang,</w:t>
      </w:r>
      <w:r w:rsidRPr="002C0C8A">
        <w:rPr>
          <w:rFonts w:ascii="Book Antiqua" w:hAnsi="Book Antiqua"/>
          <w:noProof/>
        </w:rPr>
        <w:t xml:space="preserve"> khutbah, imam masjid, pengurusan </w:t>
      </w:r>
      <w:r w:rsidRPr="002C0C8A">
        <w:rPr>
          <w:rFonts w:ascii="Book Antiqua" w:hAnsi="Book Antiqua"/>
          <w:noProof/>
        </w:rPr>
        <w:lastRenderedPageBreak/>
        <w:t>jenazah dan lain sebagainya, juga yang berkaitan dengan urusan hukum di indonesia, seperti halnya pernikahan.</w:t>
      </w:r>
    </w:p>
    <w:p w:rsidR="007766AD" w:rsidRDefault="007766AD" w:rsidP="007766AD">
      <w:pPr>
        <w:spacing w:line="360" w:lineRule="auto"/>
        <w:ind w:firstLine="720"/>
        <w:jc w:val="both"/>
        <w:rPr>
          <w:rFonts w:ascii="Book Antiqua" w:hAnsi="Book Antiqua"/>
          <w:noProof/>
        </w:rPr>
      </w:pPr>
      <w:r w:rsidRPr="002C0C8A">
        <w:rPr>
          <w:rFonts w:ascii="Book Antiqua" w:hAnsi="Book Antiqua"/>
          <w:noProof/>
        </w:rPr>
        <w:t>Peran Modin dalam urusan kegamaan di masyarakat. Penduduk desa memandangnya sebagai sosok pemegang spiritualitas masyarakat di wilayah desa tersebut, apalagi jika desa itu tidak ada kyainya. Maka otomatis dialah yang menjadi tokohnya, meskipun sebenarnya jabatan ini berkaitan erat dengan pemerintahan namun keberadaan dan kehadiran modin dalam acara-acara keagamaan menjadi semacam simbol keabsahan peristiwa tersebut.</w:t>
      </w:r>
    </w:p>
    <w:p w:rsidR="007766AD" w:rsidRPr="007766AD" w:rsidRDefault="007766AD" w:rsidP="007766AD">
      <w:pPr>
        <w:spacing w:line="360" w:lineRule="auto"/>
        <w:ind w:firstLine="720"/>
        <w:jc w:val="both"/>
        <w:rPr>
          <w:rFonts w:ascii="Book Antiqua" w:hAnsi="Book Antiqua"/>
          <w:noProof/>
          <w:lang w:val="nl-NL"/>
        </w:rPr>
      </w:pPr>
      <w:r w:rsidRPr="002C0C8A">
        <w:rPr>
          <w:rFonts w:ascii="Book Antiqua" w:hAnsi="Book Antiqua"/>
          <w:noProof/>
        </w:rPr>
        <w:t>Hal ini menjadi lebih kuat manakala persoalan tersebut bersangkut paut dengan pemerintahan, misalnya adalah pernikahan. Maka peran seorang modin sangat terlihat dan menentukan. Penduduk desa, lazimnya sowan untuk meminta bantuan pengurusan pernikahan anaknya, atau minimal berkonsultasi. Karena pernikaha</w:t>
      </w:r>
      <w:r w:rsidRPr="003326F7">
        <w:rPr>
          <w:rFonts w:ascii="Book Antiqua" w:hAnsi="Book Antiqua"/>
          <w:noProof/>
        </w:rPr>
        <w:t>n yang terjadi di desa-desa erat kaitannya dengan campur tangan seorang modin. Meski pencatatan pernikahan bukan wilayah seorang modin, tetapi petugas KUA (Kantor Urusan Agama) di satu sisi membutuhkan perannya untuk mempermudah proses pernikahan maupun pencatatannya.</w:t>
      </w:r>
      <w:r w:rsidRPr="003326F7">
        <w:rPr>
          <w:rStyle w:val="FootnoteReference"/>
          <w:rFonts w:ascii="Book Antiqua" w:hAnsi="Book Antiqua"/>
          <w:noProof/>
        </w:rPr>
        <w:footnoteReference w:id="20"/>
      </w:r>
      <w:r w:rsidRPr="003326F7">
        <w:rPr>
          <w:rFonts w:ascii="Book Antiqua" w:hAnsi="Book Antiqua"/>
          <w:noProof/>
        </w:rPr>
        <w:t xml:space="preserve"> </w:t>
      </w:r>
      <w:r w:rsidRPr="003326F7">
        <w:rPr>
          <w:rFonts w:ascii="Book Antiqua" w:hAnsi="Book Antiqua"/>
          <w:noProof/>
          <w:lang w:val="nl-NL"/>
        </w:rPr>
        <w:t>Hal ini dikarenakan seorang modin dianggap tahu dengan seluk beluk, situasi dan kondisi masyarakatnya.</w:t>
      </w:r>
    </w:p>
    <w:p w:rsidR="007766AD" w:rsidRDefault="007766AD" w:rsidP="007766AD">
      <w:pPr>
        <w:spacing w:line="360" w:lineRule="auto"/>
        <w:ind w:firstLine="720"/>
        <w:jc w:val="both"/>
        <w:rPr>
          <w:rFonts w:ascii="Book Antiqua" w:hAnsi="Book Antiqua"/>
          <w:noProof/>
        </w:rPr>
      </w:pPr>
      <w:r w:rsidRPr="007766AD">
        <w:rPr>
          <w:rFonts w:ascii="Book Antiqua" w:hAnsi="Book Antiqua"/>
          <w:noProof/>
        </w:rPr>
        <w:t xml:space="preserve">Terkecuali daripada itu, jika secara khusus dikaitkan dengan petugas yang membantu pencatatan pernikahan atau Pembantu Pegawai Pencatan Nikah (P3N), maka jabatan tersebut legal atau sah jika diangkat oleh negara. Hal ini sebagaimana terdapat dalam Intruksi Direktur Jendral Bimbingan Masyarakat Islam Nomor: DJ.II/I Tahun 2015 tentang pengangkatan Pembantu Pegawai Pencatat Nikah, dimana untuk daerah daerah tertentu yang situasi dan kondisi seperti sulit dijangkau oleh Petugas Pencatat Nikah, maupun terbatasnya sumber daya manusia, </w:t>
      </w:r>
      <w:r w:rsidRPr="007766AD">
        <w:rPr>
          <w:rFonts w:ascii="Book Antiqua" w:hAnsi="Book Antiqua"/>
          <w:noProof/>
        </w:rPr>
        <w:lastRenderedPageBreak/>
        <w:t>maka bisa diangkat pembantu pegawai pencatat nikah, yang dimasyarakat desa dikenal dengan istilah modin.</w:t>
      </w:r>
    </w:p>
    <w:p w:rsidR="007766AD" w:rsidRDefault="007766AD" w:rsidP="007766AD">
      <w:pPr>
        <w:spacing w:line="360" w:lineRule="auto"/>
        <w:ind w:firstLine="720"/>
        <w:jc w:val="both"/>
        <w:rPr>
          <w:rFonts w:ascii="Book Antiqua" w:hAnsi="Book Antiqua"/>
          <w:noProof/>
        </w:rPr>
      </w:pPr>
      <w:r w:rsidRPr="007766AD">
        <w:rPr>
          <w:rFonts w:ascii="Book Antiqua" w:hAnsi="Book Antiqua"/>
          <w:noProof/>
        </w:rPr>
        <w:t>Namun demikian, instruksi Dirjen Bimas Islam tersebut diperuntukkan pada wilayah-wilayah KUA yang sesuai dengan tipologinya, yaitu daerah pedalaman dan pegununang (D1) dan daerah perbatasn dan kepulauan (D2), dimana tipologi tersebut ditetapkan oleh masing-masing Kakanwil Kemenag Provinsi.</w:t>
      </w:r>
    </w:p>
    <w:p w:rsidR="007766AD" w:rsidRDefault="007766AD" w:rsidP="007766AD">
      <w:pPr>
        <w:spacing w:line="360" w:lineRule="auto"/>
        <w:ind w:firstLine="720"/>
        <w:jc w:val="both"/>
        <w:rPr>
          <w:rFonts w:ascii="Book Antiqua" w:hAnsi="Book Antiqua"/>
          <w:noProof/>
        </w:rPr>
      </w:pPr>
      <w:r w:rsidRPr="007766AD">
        <w:rPr>
          <w:rFonts w:ascii="Book Antiqua" w:hAnsi="Book Antiqua"/>
          <w:noProof/>
        </w:rPr>
        <w:t xml:space="preserve">Sementara itu, menteri agama juga menetapkan tipologi KUA dengan titik tolak banyak dan sedikitnya jumlah nikah dan rujuk yang terdapat di KUA tersebut. </w:t>
      </w:r>
      <w:r w:rsidRPr="003326F7">
        <w:rPr>
          <w:rFonts w:ascii="Book Antiqua" w:hAnsi="Book Antiqua"/>
          <w:noProof/>
          <w:lang w:val="nl-NL"/>
        </w:rPr>
        <w:t>Pertama bertipologi A, maksudnya adalah KUA yang jumlah nikah dan rujuknya di atas 100 peristiwa per bulan., kedua tipologi B dimana jumlah nikah dan rujuk antara 51 sampai dengan 100 peristiwa per bulan. Adapun yang terakhir adalah  tipologi C, yang merupakan KUA dengan jumlah nikah dan rujuk di bawah 50 peristiwa per bulan.</w:t>
      </w:r>
      <w:r w:rsidRPr="003326F7">
        <w:rPr>
          <w:rStyle w:val="FootnoteReference"/>
          <w:rFonts w:ascii="Book Antiqua" w:hAnsi="Book Antiqua"/>
          <w:noProof/>
          <w:lang w:val="nl-NL"/>
        </w:rPr>
        <w:footnoteReference w:id="21"/>
      </w:r>
    </w:p>
    <w:p w:rsidR="007766AD" w:rsidRDefault="007766AD" w:rsidP="007766AD">
      <w:pPr>
        <w:spacing w:line="360" w:lineRule="auto"/>
        <w:ind w:firstLine="720"/>
        <w:jc w:val="both"/>
        <w:rPr>
          <w:rFonts w:ascii="Book Antiqua" w:hAnsi="Book Antiqua"/>
          <w:noProof/>
        </w:rPr>
      </w:pPr>
      <w:r w:rsidRPr="007766AD">
        <w:rPr>
          <w:rFonts w:ascii="Book Antiqua" w:hAnsi="Book Antiqua"/>
          <w:noProof/>
        </w:rPr>
        <w:t>Selain itu, ada juga penggolongan tipologi D1, yang maksudnya adalah KUA yang secara geografis berada di daerah terluar, terdalam, dan di daerah perbatasan daratan. Sementara untuk tipologi D2, dimaksudkan pada KUA Kecamatan yang secara geografis berada di daerah terluar, terdalam, dan daerah perbatasan kepulauan.</w:t>
      </w:r>
    </w:p>
    <w:p w:rsidR="007766AD" w:rsidRPr="007766AD" w:rsidRDefault="007766AD" w:rsidP="007766AD">
      <w:pPr>
        <w:spacing w:line="360" w:lineRule="auto"/>
        <w:ind w:firstLine="720"/>
        <w:jc w:val="both"/>
        <w:rPr>
          <w:rFonts w:ascii="Book Antiqua" w:hAnsi="Book Antiqua"/>
          <w:noProof/>
        </w:rPr>
      </w:pPr>
      <w:r w:rsidRPr="007766AD">
        <w:rPr>
          <w:rFonts w:ascii="Book Antiqua" w:hAnsi="Book Antiqua"/>
          <w:noProof/>
        </w:rPr>
        <w:t xml:space="preserve">Pasca keluarnya Instruksi Dirjen Bimas Islam tersebut kemudian turun Surat Edaran dari Kementrian Agama, sebagai pelaksana dimana akibatnya adalah dihapuskannya pembantu pegawai pencatat nikah (P3N). </w:t>
      </w:r>
      <w:r w:rsidRPr="003326F7">
        <w:rPr>
          <w:rFonts w:ascii="Book Antiqua" w:hAnsi="Book Antiqua"/>
          <w:noProof/>
          <w:lang w:val="nl-NL"/>
        </w:rPr>
        <w:t>Akhirnya, jabatan modin di wilayah desa sekabupaten ponorogo jika dikaitkan dengan perannya sebagai P3N tidak lagi mendapatkan payung hukumnya.</w:t>
      </w:r>
    </w:p>
    <w:p w:rsidR="007766AD" w:rsidRPr="003326F7" w:rsidRDefault="007766AD" w:rsidP="007766AD">
      <w:pPr>
        <w:spacing w:line="360" w:lineRule="auto"/>
        <w:jc w:val="both"/>
        <w:rPr>
          <w:rFonts w:ascii="Book Antiqua" w:hAnsi="Book Antiqua"/>
          <w:b/>
          <w:bCs/>
          <w:noProof/>
          <w:lang w:val="nl-NL"/>
        </w:rPr>
      </w:pPr>
    </w:p>
    <w:p w:rsidR="007766AD" w:rsidRPr="003326F7" w:rsidRDefault="007766AD" w:rsidP="007766AD">
      <w:pPr>
        <w:spacing w:line="360" w:lineRule="auto"/>
        <w:jc w:val="both"/>
        <w:rPr>
          <w:rFonts w:ascii="Book Antiqua" w:hAnsi="Book Antiqua"/>
          <w:b/>
          <w:bCs/>
          <w:noProof/>
          <w:lang w:val="nl-NL"/>
        </w:rPr>
      </w:pPr>
      <w:r w:rsidRPr="003326F7">
        <w:rPr>
          <w:rFonts w:ascii="Book Antiqua" w:hAnsi="Book Antiqua"/>
          <w:b/>
          <w:bCs/>
          <w:noProof/>
          <w:lang w:val="nl-NL"/>
        </w:rPr>
        <w:lastRenderedPageBreak/>
        <w:t>KEDUDUKAN MODIN DALAM PEMERINTAHAN DESA DI KABUPATEN PONOROGO</w:t>
      </w:r>
    </w:p>
    <w:p w:rsidR="007766AD" w:rsidRDefault="007766AD" w:rsidP="007766AD">
      <w:pPr>
        <w:spacing w:line="360" w:lineRule="auto"/>
        <w:ind w:firstLine="720"/>
        <w:jc w:val="both"/>
        <w:rPr>
          <w:rFonts w:ascii="Book Antiqua" w:hAnsi="Book Antiqua"/>
          <w:noProof/>
        </w:rPr>
      </w:pPr>
      <w:r w:rsidRPr="003326F7">
        <w:rPr>
          <w:rFonts w:ascii="Book Antiqua" w:hAnsi="Book Antiqua"/>
          <w:noProof/>
          <w:lang w:val="nl-NL"/>
        </w:rPr>
        <w:t xml:space="preserve">Istilah Pemerintahan Desa berasal dari dua kata, pemerintahan dan desa. Adapun secara khusus, kata pemerintahan dan pemerintah memiliki arti yang berbeda. </w:t>
      </w:r>
      <w:r w:rsidRPr="003326F7">
        <w:rPr>
          <w:rFonts w:ascii="Book Antiqua" w:hAnsi="Book Antiqua"/>
          <w:noProof/>
        </w:rPr>
        <w:t>Dimana pemerintah mengandung arti “organ” atau alat negara yang menjalankan fungsi pemerintahan.</w:t>
      </w:r>
      <w:r w:rsidRPr="003326F7">
        <w:rPr>
          <w:rStyle w:val="FootnoteReference"/>
          <w:rFonts w:ascii="Book Antiqua" w:hAnsi="Book Antiqua"/>
          <w:noProof/>
        </w:rPr>
        <w:footnoteReference w:id="22"/>
      </w:r>
      <w:r w:rsidRPr="003326F7">
        <w:rPr>
          <w:rFonts w:ascii="Book Antiqua" w:hAnsi="Book Antiqua"/>
          <w:noProof/>
        </w:rPr>
        <w:t xml:space="preserve"> Oleh karenanya, bisa dikatakan bahwa pemerintahan merupakan “fungsi” daripada pemerintah. Lebih jauh daripada itu, kata pemerintah memiliki  2 (dua) makna, yaitu </w:t>
      </w:r>
      <w:r w:rsidRPr="00A42BB4">
        <w:rPr>
          <w:rFonts w:ascii="Book Antiqua" w:hAnsi="Book Antiqua"/>
          <w:i/>
          <w:iCs/>
          <w:noProof/>
        </w:rPr>
        <w:t>pertama</w:t>
      </w:r>
      <w:r>
        <w:rPr>
          <w:rFonts w:ascii="Book Antiqua" w:hAnsi="Book Antiqua"/>
          <w:noProof/>
        </w:rPr>
        <w:t>,</w:t>
      </w:r>
      <w:r w:rsidRPr="003326F7">
        <w:rPr>
          <w:rFonts w:ascii="Book Antiqua" w:hAnsi="Book Antiqua"/>
          <w:noProof/>
        </w:rPr>
        <w:t xml:space="preserve"> makna sempit yang hanya merujuk pada kekuasaan eksekutif atau presiden dan wakil presiden yang dibantu dengan para menteri. </w:t>
      </w:r>
      <w:r>
        <w:rPr>
          <w:rFonts w:ascii="Book Antiqua" w:hAnsi="Book Antiqua"/>
          <w:noProof/>
        </w:rPr>
        <w:t xml:space="preserve">Kaitannya dengan desa, maka yang dimaksud dengan pemerintah desa dalam arti sempit adalah kepala desa, sekretaris desa, para kaur dan staf. </w:t>
      </w:r>
      <w:r w:rsidRPr="003326F7">
        <w:rPr>
          <w:rFonts w:ascii="Book Antiqua" w:hAnsi="Book Antiqua"/>
          <w:noProof/>
        </w:rPr>
        <w:t>Adapun makna kedua adalah makna luas yang tidak hanya menyangkut eksekutif, tetapi juga legislatif.</w:t>
      </w:r>
      <w:r w:rsidRPr="003326F7">
        <w:rPr>
          <w:rStyle w:val="FootnoteReference"/>
          <w:rFonts w:ascii="Book Antiqua" w:hAnsi="Book Antiqua"/>
          <w:noProof/>
        </w:rPr>
        <w:footnoteReference w:id="23"/>
      </w:r>
      <w:r>
        <w:rPr>
          <w:rFonts w:ascii="Book Antiqua" w:hAnsi="Book Antiqua"/>
          <w:noProof/>
        </w:rPr>
        <w:t xml:space="preserve"> Ini artinya jika dikaitkan dengan pemerintahan desa, maka Badan Permusyawaratan Desa (BPD) dan unsur-unsur lain yang berkaitan dengan pemerintahan desa masuk di dalam pengertian ini.</w:t>
      </w:r>
    </w:p>
    <w:p w:rsidR="007766AD" w:rsidRDefault="007766AD" w:rsidP="007766AD">
      <w:pPr>
        <w:spacing w:line="360" w:lineRule="auto"/>
        <w:ind w:firstLine="720"/>
        <w:jc w:val="both"/>
        <w:rPr>
          <w:rFonts w:ascii="Book Antiqua" w:hAnsi="Book Antiqua"/>
          <w:noProof/>
        </w:rPr>
      </w:pPr>
      <w:r w:rsidRPr="003326F7">
        <w:rPr>
          <w:rFonts w:ascii="Book Antiqua" w:hAnsi="Book Antiqua"/>
          <w:noProof/>
        </w:rPr>
        <w:t>Maksud daripada pemerintahan desa adalah penyelenggaraan urusan pemerintahan dan kepentingan masyarakat setempat dalam sistem pemerintahan Negara Kesatuan Republik Indonesia. Adapun  Pemerintah Desa adalah Kepala Desa atau yang disebut dengan nama lain dibantu perangkat Desa sebagai unsur penyelenggara Pemerintahan Desa.</w:t>
      </w:r>
      <w:r w:rsidRPr="003326F7">
        <w:rPr>
          <w:rStyle w:val="FootnoteReference"/>
          <w:rFonts w:ascii="Book Antiqua" w:hAnsi="Book Antiqua"/>
          <w:noProof/>
        </w:rPr>
        <w:footnoteReference w:id="24"/>
      </w:r>
      <w:r w:rsidRPr="003326F7">
        <w:rPr>
          <w:rFonts w:ascii="Book Antiqua" w:hAnsi="Book Antiqua"/>
          <w:noProof/>
        </w:rPr>
        <w:t xml:space="preserve"> Adapun maksud daripada perangkat desa adalah sekretaris desa, pelaksana kewilayahan dan pelaksana teknis dimana mereka bertugas membantu kepala desa, sekaligus diangkat oleh kades setelah dikonsultasikan dengan camat atas nama Bupati/ Walikota. Oleh karenanya para </w:t>
      </w:r>
      <w:r w:rsidRPr="003326F7">
        <w:rPr>
          <w:rFonts w:ascii="Book Antiqua" w:hAnsi="Book Antiqua"/>
          <w:noProof/>
        </w:rPr>
        <w:lastRenderedPageBreak/>
        <w:t>perangkat dalam melaksanakan tugas dan wewenangnya bertanggung jawab kepada Kepala Desa.</w:t>
      </w:r>
      <w:r w:rsidRPr="003326F7">
        <w:rPr>
          <w:rStyle w:val="FootnoteReference"/>
          <w:rFonts w:ascii="Book Antiqua" w:hAnsi="Book Antiqua"/>
          <w:noProof/>
        </w:rPr>
        <w:footnoteReference w:id="25"/>
      </w:r>
    </w:p>
    <w:p w:rsidR="007766AD" w:rsidRDefault="007766AD" w:rsidP="007766AD">
      <w:pPr>
        <w:spacing w:line="360" w:lineRule="auto"/>
        <w:ind w:firstLine="720"/>
        <w:jc w:val="both"/>
        <w:rPr>
          <w:rFonts w:ascii="Book Antiqua" w:hAnsi="Book Antiqua"/>
          <w:noProof/>
        </w:rPr>
      </w:pPr>
      <w:r w:rsidRPr="003326F7">
        <w:rPr>
          <w:rFonts w:ascii="Book Antiqua" w:hAnsi="Book Antiqua"/>
          <w:noProof/>
        </w:rPr>
        <w:t>Para perangkat desa ini membantu Kepala Desa dalam penyusunan kebijakan dan koordinasi yang diwadahi dalam sekretariat desa. Adapun unsur lainnya yang dimembantu pemerintahan desa terwadahi dalam bentuk pelaksana teknis dan unsur kewilayahan.</w:t>
      </w:r>
      <w:r w:rsidRPr="003326F7">
        <w:rPr>
          <w:rStyle w:val="FootnoteReference"/>
          <w:rFonts w:ascii="Book Antiqua" w:hAnsi="Book Antiqua"/>
          <w:noProof/>
        </w:rPr>
        <w:footnoteReference w:id="26"/>
      </w:r>
      <w:r w:rsidRPr="003326F7">
        <w:rPr>
          <w:rFonts w:ascii="Book Antiqua" w:hAnsi="Book Antiqua"/>
          <w:noProof/>
        </w:rPr>
        <w:t xml:space="preserve">  Bentuk daripada kepala kewilayahan adalah </w:t>
      </w:r>
      <w:r w:rsidRPr="003326F7">
        <w:rPr>
          <w:rFonts w:ascii="Book Antiqua" w:hAnsi="Book Antiqua"/>
          <w:i/>
          <w:iCs/>
          <w:noProof/>
        </w:rPr>
        <w:t>Kamituwan</w:t>
      </w:r>
      <w:r w:rsidRPr="003326F7">
        <w:rPr>
          <w:rFonts w:ascii="Book Antiqua" w:hAnsi="Book Antiqua"/>
          <w:noProof/>
        </w:rPr>
        <w:t xml:space="preserve"> yang dipimpin seorang Kamituwo. Seorang Kamituwo membantu kepala desa dalam kaitan kewilayahan pedukuhan/ 1 dukuh yang meliputi penyelenggaraan Pemerintahan Desa, pelaksanaan pembangunan desa, pembinaan kemasyarakatan desa dan pemberdayaan masyarakat desa. Para Kamituwo dalam melaksanakan tugasnya dapat dibantu oleh staf Kamituwo yang ketentuan jumlahnya diatur dalam Peraturan Bupati.</w:t>
      </w:r>
      <w:r w:rsidRPr="003326F7">
        <w:rPr>
          <w:rStyle w:val="FootnoteReference"/>
          <w:rFonts w:ascii="Book Antiqua" w:hAnsi="Book Antiqua"/>
          <w:noProof/>
        </w:rPr>
        <w:footnoteReference w:id="27"/>
      </w:r>
    </w:p>
    <w:p w:rsidR="007766AD" w:rsidRDefault="007766AD" w:rsidP="007766AD">
      <w:pPr>
        <w:spacing w:line="360" w:lineRule="auto"/>
        <w:ind w:firstLine="720"/>
        <w:jc w:val="both"/>
        <w:rPr>
          <w:rFonts w:ascii="Book Antiqua" w:hAnsi="Book Antiqua"/>
          <w:noProof/>
        </w:rPr>
      </w:pPr>
      <w:r w:rsidRPr="003326F7">
        <w:rPr>
          <w:rFonts w:ascii="Book Antiqua" w:hAnsi="Book Antiqua"/>
          <w:noProof/>
        </w:rPr>
        <w:t>Persoalan kesekretariatan yang dipimpin oleh sekretaris desa (carik), dibantu oleh unsur staf sekretariat dimana batas minimalnya adalah 2 (dua) urusan dan maksimalnya adalah 3 (tiga) urusan, yaitu Urusan Tata Usaha dan Umum, Urusan</w:t>
      </w:r>
      <w:r>
        <w:rPr>
          <w:rFonts w:ascii="Book Antiqua" w:hAnsi="Book Antiqua"/>
          <w:noProof/>
        </w:rPr>
        <w:t xml:space="preserve"> </w:t>
      </w:r>
      <w:r w:rsidRPr="003326F7">
        <w:rPr>
          <w:rFonts w:ascii="Book Antiqua" w:hAnsi="Book Antiqua"/>
          <w:noProof/>
        </w:rPr>
        <w:t>Keuangan, dan Urusan perencanaan. Masing masing daripada urusan tersebut dipimpin oleh Kepala Urusan, atau yang dikenal di masyarakat dengan sebutan Kaur. Para kaur ini tidak sendiri, melainkan dibantu oleh para stafnya.</w:t>
      </w:r>
      <w:r w:rsidRPr="003326F7">
        <w:rPr>
          <w:rStyle w:val="FootnoteReference"/>
          <w:rFonts w:ascii="Book Antiqua" w:hAnsi="Book Antiqua"/>
          <w:noProof/>
        </w:rPr>
        <w:footnoteReference w:id="28"/>
      </w:r>
    </w:p>
    <w:p w:rsidR="007766AD" w:rsidRDefault="007766AD" w:rsidP="007766AD">
      <w:pPr>
        <w:spacing w:line="360" w:lineRule="auto"/>
        <w:ind w:firstLine="720"/>
        <w:jc w:val="both"/>
        <w:rPr>
          <w:rFonts w:ascii="Book Antiqua" w:hAnsi="Book Antiqua"/>
          <w:noProof/>
        </w:rPr>
      </w:pPr>
      <w:r w:rsidRPr="003326F7">
        <w:rPr>
          <w:rFonts w:ascii="Book Antiqua" w:hAnsi="Book Antiqua"/>
          <w:noProof/>
        </w:rPr>
        <w:t xml:space="preserve">Terkecuali daripada itu, ada kepala seksi yang merupakan unsur pelaksana petugas teknis, dimana tugasnya adalah sebagai pelaksana tugas operasional desa. Mereka yang menduduki jabatan ini adalah Kepala Seksi dan Staf Pelaksana Teknis, dimana jumlah maksimalnya adalah 3 (tiga) seksi dan minimalnya adalah 2 (dua) seksi. </w:t>
      </w:r>
      <w:r w:rsidRPr="003326F7">
        <w:rPr>
          <w:rFonts w:ascii="Book Antiqua" w:hAnsi="Book Antiqua"/>
          <w:noProof/>
          <w:lang w:val="nl-NL"/>
        </w:rPr>
        <w:t xml:space="preserve">Mereka secara hukum duduk dalam jabatan Seksi Pemerintahan Desa, </w:t>
      </w:r>
      <w:r w:rsidRPr="003326F7">
        <w:rPr>
          <w:rFonts w:ascii="Book Antiqua" w:hAnsi="Book Antiqua"/>
          <w:noProof/>
          <w:lang w:val="nl-NL"/>
        </w:rPr>
        <w:lastRenderedPageBreak/>
        <w:t>Kesejahteraan dan Pelayanan. Adapun terkait khusus dengan jumlah staf pelaksana teknis diatur dalam Peraturan Bupati.</w:t>
      </w:r>
      <w:r w:rsidRPr="003326F7">
        <w:rPr>
          <w:rStyle w:val="FootnoteReference"/>
          <w:rFonts w:ascii="Book Antiqua" w:hAnsi="Book Antiqua"/>
          <w:noProof/>
          <w:lang w:val="nl-NL"/>
        </w:rPr>
        <w:footnoteReference w:id="29"/>
      </w:r>
    </w:p>
    <w:p w:rsidR="007766AD" w:rsidRDefault="007766AD" w:rsidP="007766AD">
      <w:pPr>
        <w:spacing w:line="360" w:lineRule="auto"/>
        <w:ind w:firstLine="720"/>
        <w:jc w:val="both"/>
        <w:rPr>
          <w:rFonts w:ascii="Book Antiqua" w:hAnsi="Book Antiqua"/>
          <w:noProof/>
        </w:rPr>
      </w:pPr>
      <w:r w:rsidRPr="007766AD">
        <w:rPr>
          <w:rFonts w:ascii="Book Antiqua" w:hAnsi="Book Antiqua"/>
          <w:noProof/>
        </w:rPr>
        <w:t xml:space="preserve">Kepala desa dalam melakukan tugas dan fungsinya terhadap penyelenggaraan pemerintahan desa juga dapat mengangkat Staf Perangkat Desa, namun demikian mereka ini tidak berkedudukan sebagaimana perangkat desa. </w:t>
      </w:r>
      <w:r w:rsidRPr="003326F7">
        <w:rPr>
          <w:rFonts w:ascii="Book Antiqua" w:hAnsi="Book Antiqua"/>
          <w:noProof/>
          <w:lang w:val="nl-NL"/>
        </w:rPr>
        <w:t>Penempatan para staf ini disebar untuk membantu kepala urusan (kaur), Kamituwo (kepala wilayah) maupun kepala seksi dimana hal tersebut harus mempertimbangkan dengan kemampuan keuangan desa.</w:t>
      </w:r>
      <w:r w:rsidRPr="003326F7">
        <w:rPr>
          <w:rStyle w:val="FootnoteReference"/>
          <w:rFonts w:ascii="Book Antiqua" w:hAnsi="Book Antiqua"/>
          <w:noProof/>
          <w:lang w:val="nl-NL"/>
        </w:rPr>
        <w:footnoteReference w:id="30"/>
      </w:r>
    </w:p>
    <w:p w:rsidR="007766AD" w:rsidRDefault="007766AD" w:rsidP="007766AD">
      <w:pPr>
        <w:spacing w:line="360" w:lineRule="auto"/>
        <w:ind w:firstLine="720"/>
        <w:jc w:val="both"/>
        <w:rPr>
          <w:rFonts w:ascii="Book Antiqua" w:hAnsi="Book Antiqua"/>
          <w:noProof/>
        </w:rPr>
      </w:pPr>
      <w:r w:rsidRPr="007766AD">
        <w:rPr>
          <w:rFonts w:ascii="Book Antiqua" w:hAnsi="Book Antiqua"/>
          <w:noProof/>
        </w:rPr>
        <w:t xml:space="preserve">Peraturan lainnya yang berkaitan dengan perangkat desa di wilayah Kabupaten Ponorogo adalah Peraturan Bupati Ponorogo Nomor 125 Tahun 2020 tentang perubahan kedua atas peratutan Bupati Ponorogo nomor 70 tahun 2018 tentang petunjuk pelaksanaan peraturan daerah kabupaten ponorogo nomor 3 tahun 2017 tentang perangkat desa. </w:t>
      </w:r>
      <w:r w:rsidRPr="003326F7">
        <w:rPr>
          <w:rFonts w:ascii="Book Antiqua" w:hAnsi="Book Antiqua"/>
          <w:noProof/>
          <w:lang w:val="nl-NL"/>
        </w:rPr>
        <w:t>Pada peraturan ini disinggung bahwa sekretaris desa dan kamituwo ditetapkan sebagai sekretaris desa dan kamituwo. Adapun perangkat desa selain 2 (dua) golongan ini ditetapkan sebagai kepala urusan atau kepala seksi dengan mempertimbangkan kompetensi perangkat desa yang bersangkutan. Sementara itu, perangkat yang tidak masuk dalam kategori kategori ini ditetapkan sebagai staf urusan atau staf kamituwo atau staf pelaksana teknis.</w:t>
      </w:r>
      <w:r w:rsidRPr="003326F7">
        <w:rPr>
          <w:rStyle w:val="FootnoteReference"/>
          <w:rFonts w:ascii="Book Antiqua" w:hAnsi="Book Antiqua"/>
          <w:noProof/>
          <w:lang w:val="nl-NL"/>
        </w:rPr>
        <w:footnoteReference w:id="31"/>
      </w:r>
    </w:p>
    <w:p w:rsidR="007766AD" w:rsidRDefault="007766AD" w:rsidP="007766AD">
      <w:pPr>
        <w:spacing w:line="360" w:lineRule="auto"/>
        <w:ind w:firstLine="720"/>
        <w:jc w:val="both"/>
        <w:rPr>
          <w:rFonts w:ascii="Book Antiqua" w:hAnsi="Book Antiqua"/>
          <w:noProof/>
        </w:rPr>
      </w:pPr>
      <w:r w:rsidRPr="007766AD">
        <w:rPr>
          <w:rFonts w:ascii="Book Antiqua" w:hAnsi="Book Antiqua"/>
          <w:noProof/>
        </w:rPr>
        <w:t>Penyelenggaran pemerintahan desa yang dilakukan oleh Pemerintah Desa harus berdasarkan asas kepastian hukum, tertib penyelenggaraaan pemerintahan, tertib kepentingan umum, keterbukaan, proposionalitas, akuntabilitas, efektivitas dan efisiensi, kearifan lokal, keberagaman dan partisipatif.</w:t>
      </w:r>
      <w:r w:rsidRPr="003326F7">
        <w:rPr>
          <w:rStyle w:val="FootnoteReference"/>
          <w:rFonts w:ascii="Book Antiqua" w:hAnsi="Book Antiqua"/>
          <w:noProof/>
        </w:rPr>
        <w:footnoteReference w:id="32"/>
      </w:r>
    </w:p>
    <w:p w:rsidR="007766AD" w:rsidRDefault="007766AD" w:rsidP="007766AD">
      <w:pPr>
        <w:spacing w:line="360" w:lineRule="auto"/>
        <w:ind w:firstLine="720"/>
        <w:jc w:val="both"/>
        <w:rPr>
          <w:rFonts w:ascii="Book Antiqua" w:hAnsi="Book Antiqua"/>
          <w:noProof/>
        </w:rPr>
      </w:pPr>
      <w:r w:rsidRPr="007766AD">
        <w:rPr>
          <w:rFonts w:ascii="Book Antiqua" w:hAnsi="Book Antiqua"/>
          <w:noProof/>
        </w:rPr>
        <w:lastRenderedPageBreak/>
        <w:t xml:space="preserve">Uraian peraturan perundang-undangan di atas yang berkaitan dengan penyelenggaran pemerintahan desa tidak ada klausul sedikitpun yang menyinggung keberadaan modin, kecuali pada Peraturan Daerah Kabupaten Ponorogo Nomor 5 Tahun 2006 tentang Susunan Organisasi dan Tata Kerja Pemerintahan Desa. </w:t>
      </w:r>
      <w:r>
        <w:rPr>
          <w:rFonts w:ascii="Book Antiqua" w:hAnsi="Book Antiqua"/>
          <w:noProof/>
          <w:lang w:val="nl-NL"/>
        </w:rPr>
        <w:t>Dalam Bab II Susunan Organisasi pasal 5 diterangkan keberadaan modin dalam ruang lingkup Petugas Teknis Desa.</w:t>
      </w:r>
    </w:p>
    <w:p w:rsidR="007766AD" w:rsidRPr="007766AD" w:rsidRDefault="007766AD" w:rsidP="007766AD">
      <w:pPr>
        <w:spacing w:line="360" w:lineRule="auto"/>
        <w:ind w:firstLine="720"/>
        <w:jc w:val="both"/>
        <w:rPr>
          <w:rFonts w:ascii="Book Antiqua" w:hAnsi="Book Antiqua"/>
          <w:noProof/>
          <w:lang w:val="nl-NL"/>
        </w:rPr>
      </w:pPr>
      <w:r w:rsidRPr="007766AD">
        <w:rPr>
          <w:rFonts w:ascii="Book Antiqua" w:hAnsi="Book Antiqua"/>
          <w:noProof/>
        </w:rPr>
        <w:t xml:space="preserve">Artinya, bukan berarti jabatan </w:t>
      </w:r>
      <w:r w:rsidRPr="007766AD">
        <w:rPr>
          <w:rFonts w:ascii="Book Antiqua" w:hAnsi="Book Antiqua"/>
          <w:i/>
          <w:iCs/>
          <w:noProof/>
        </w:rPr>
        <w:t>modin</w:t>
      </w:r>
      <w:r w:rsidRPr="007766AD">
        <w:rPr>
          <w:rFonts w:ascii="Book Antiqua" w:hAnsi="Book Antiqua"/>
          <w:noProof/>
        </w:rPr>
        <w:t xml:space="preserve"> tidak pernah disinggung dalam hukum positif di Indonesia, karena dalam Peraturan Daerah No. 5 Tahun 2006 tersebut di atas disinggung dengan jelas bahwa jabatan-jabatan di pemerintahan desa di wilayah Kabupaten Ponorogo terdiri dari Kepala Desa dan Perangkat Desa. </w:t>
      </w:r>
      <w:r w:rsidRPr="003326F7">
        <w:rPr>
          <w:rFonts w:ascii="Book Antiqua" w:hAnsi="Book Antiqua"/>
          <w:noProof/>
          <w:lang w:val="nl-NL"/>
        </w:rPr>
        <w:t>Perangkat desa yang dimaksud terdiri dari sekretaris desa (</w:t>
      </w:r>
      <w:r w:rsidRPr="003326F7">
        <w:rPr>
          <w:rFonts w:ascii="Book Antiqua" w:hAnsi="Book Antiqua"/>
          <w:i/>
          <w:iCs/>
          <w:noProof/>
          <w:lang w:val="nl-NL"/>
        </w:rPr>
        <w:t>carik</w:t>
      </w:r>
      <w:r w:rsidRPr="003326F7">
        <w:rPr>
          <w:rFonts w:ascii="Book Antiqua" w:hAnsi="Book Antiqua"/>
          <w:noProof/>
          <w:lang w:val="nl-NL"/>
        </w:rPr>
        <w:t>) kepala-kepala urusan, petugas, teknis, kamituwo, dan staf desa yang terdiri dari staf urusan, pembantu petugas teknis dan pembantu kamituwo.</w:t>
      </w:r>
      <w:r w:rsidRPr="003326F7">
        <w:rPr>
          <w:rStyle w:val="FootnoteReference"/>
          <w:rFonts w:ascii="Book Antiqua" w:hAnsi="Book Antiqua"/>
          <w:noProof/>
          <w:lang w:val="nl-NL"/>
        </w:rPr>
        <w:footnoteReference w:id="33"/>
      </w:r>
      <w:r w:rsidRPr="003326F7">
        <w:rPr>
          <w:rFonts w:ascii="Book Antiqua" w:hAnsi="Book Antiqua"/>
          <w:noProof/>
          <w:lang w:val="nl-NL"/>
        </w:rPr>
        <w:t xml:space="preserve"> Adapun posisi modin masuk sebagai petugas teknis desa, bersama jogoboyo, sambong, kebayan, dan jogowaluyo.</w:t>
      </w:r>
      <w:r w:rsidRPr="003326F7">
        <w:rPr>
          <w:rStyle w:val="FootnoteReference"/>
          <w:rFonts w:ascii="Book Antiqua" w:hAnsi="Book Antiqua"/>
          <w:noProof/>
          <w:lang w:val="nl-NL"/>
        </w:rPr>
        <w:footnoteReference w:id="34"/>
      </w:r>
      <w:r w:rsidRPr="003326F7">
        <w:rPr>
          <w:rFonts w:ascii="Book Antiqua" w:hAnsi="Book Antiqua"/>
          <w:noProof/>
          <w:lang w:val="nl-NL"/>
        </w:rPr>
        <w:t xml:space="preserve"> </w:t>
      </w:r>
    </w:p>
    <w:p w:rsidR="007766AD" w:rsidRDefault="007766AD" w:rsidP="007766AD">
      <w:pPr>
        <w:spacing w:line="360" w:lineRule="auto"/>
        <w:ind w:firstLine="720"/>
        <w:jc w:val="both"/>
        <w:rPr>
          <w:rFonts w:ascii="Book Antiqua" w:hAnsi="Book Antiqua"/>
          <w:noProof/>
        </w:rPr>
      </w:pPr>
      <w:r w:rsidRPr="007766AD">
        <w:rPr>
          <w:rFonts w:ascii="Book Antiqua" w:hAnsi="Book Antiqua"/>
          <w:noProof/>
        </w:rPr>
        <w:t xml:space="preserve">Perkembangan peraturan perundang-undangan selanjutnya yang mengatur tentang penyelenggaraan desa di wilayah Kabupaten Ponorogo justru menghilangkan kata “modin”, dalam jabatan pemerintahan desa. </w:t>
      </w:r>
      <w:r>
        <w:rPr>
          <w:rFonts w:ascii="Book Antiqua" w:hAnsi="Book Antiqua"/>
          <w:noProof/>
          <w:lang w:val="nl-NL"/>
        </w:rPr>
        <w:t>Hal ini terjadi juga dalam hal jabatan sambong, kebayan, jogo waluyo dan jogoboyo.</w:t>
      </w:r>
      <w:r w:rsidRPr="002F74FD">
        <w:rPr>
          <w:rFonts w:ascii="Book Antiqua" w:hAnsi="Book Antiqua"/>
          <w:noProof/>
          <w:lang w:val="nl-NL"/>
        </w:rPr>
        <w:t xml:space="preserve"> </w:t>
      </w:r>
      <w:r>
        <w:rPr>
          <w:rFonts w:ascii="Book Antiqua" w:hAnsi="Book Antiqua"/>
          <w:noProof/>
          <w:lang w:val="nl-NL"/>
        </w:rPr>
        <w:t xml:space="preserve">Oleh karenanya, meskipun sebutan modin sebagai pejabat rohaniwan resmi desa yang keberadaannya masih diyakini oleh masyarakat berikut dibutuhkan, tetapi secara formal peraturan perundang-undangan tidak ada. </w:t>
      </w:r>
      <w:r w:rsidRPr="00F273FA">
        <w:rPr>
          <w:rFonts w:ascii="Book Antiqua" w:hAnsi="Book Antiqua"/>
          <w:noProof/>
        </w:rPr>
        <w:t>Para modin yang dipekerjakan oleh pemerintah desa dileburkan dalam pos-pos jabatan lainnya.</w:t>
      </w:r>
      <w:r>
        <w:rPr>
          <w:rFonts w:ascii="Book Antiqua" w:hAnsi="Book Antiqua"/>
          <w:noProof/>
        </w:rPr>
        <w:t xml:space="preserve"> </w:t>
      </w:r>
    </w:p>
    <w:p w:rsidR="007766AD" w:rsidRDefault="007766AD" w:rsidP="007766AD">
      <w:pPr>
        <w:spacing w:line="360" w:lineRule="auto"/>
        <w:ind w:firstLine="720"/>
        <w:jc w:val="both"/>
        <w:rPr>
          <w:rFonts w:ascii="Book Antiqua" w:hAnsi="Book Antiqua"/>
          <w:noProof/>
        </w:rPr>
      </w:pPr>
      <w:r w:rsidRPr="00F273FA">
        <w:rPr>
          <w:rFonts w:ascii="Book Antiqua" w:hAnsi="Book Antiqua"/>
          <w:noProof/>
        </w:rPr>
        <w:t xml:space="preserve">Peran Kepala Desa menjadi penting dalam menentukan jabatan </w:t>
      </w:r>
      <w:r w:rsidRPr="00F17BF0">
        <w:rPr>
          <w:rFonts w:ascii="Book Antiqua" w:hAnsi="Book Antiqua"/>
          <w:i/>
          <w:iCs/>
          <w:noProof/>
        </w:rPr>
        <w:t xml:space="preserve">ex </w:t>
      </w:r>
      <w:r w:rsidRPr="00F273FA">
        <w:rPr>
          <w:rFonts w:ascii="Book Antiqua" w:hAnsi="Book Antiqua"/>
          <w:noProof/>
        </w:rPr>
        <w:t xml:space="preserve">modin di pos yang diperlukan, apakah mereka dimasukkan sebagai Kaur (Kepala Urusan) </w:t>
      </w:r>
      <w:r w:rsidRPr="00F273FA">
        <w:rPr>
          <w:rFonts w:ascii="Book Antiqua" w:hAnsi="Book Antiqua"/>
          <w:noProof/>
        </w:rPr>
        <w:lastRenderedPageBreak/>
        <w:t xml:space="preserve">atau sebagai seksi. </w:t>
      </w:r>
      <w:r>
        <w:rPr>
          <w:rFonts w:ascii="Book Antiqua" w:hAnsi="Book Antiqua"/>
          <w:noProof/>
        </w:rPr>
        <w:t>Tentu hal tersebut dengan mempertimbangkan kompetensi yang bersangkutan. Bilamana hal tersebut tidak dimungkinkan, maka akan ditetapkan sebagai Staf Urusan, atau Staf Kamituwo, atau juga Staf Pelaksana Teknis.</w:t>
      </w:r>
    </w:p>
    <w:p w:rsidR="00FF1B1D" w:rsidRPr="0087053D" w:rsidRDefault="00FF1B1D">
      <w:pPr>
        <w:pBdr>
          <w:top w:val="nil"/>
          <w:left w:val="nil"/>
          <w:bottom w:val="nil"/>
          <w:right w:val="nil"/>
          <w:between w:val="nil"/>
        </w:pBdr>
        <w:tabs>
          <w:tab w:val="left" w:pos="720"/>
          <w:tab w:val="left" w:pos="1440"/>
          <w:tab w:val="left" w:pos="2160"/>
          <w:tab w:val="left" w:pos="2880"/>
          <w:tab w:val="left" w:pos="3600"/>
          <w:tab w:val="left" w:pos="4320"/>
        </w:tabs>
        <w:rPr>
          <w:rFonts w:ascii="Book Antiqua" w:eastAsia="Book Antiqua" w:hAnsi="Book Antiqua" w:cs="Book Antiqua"/>
          <w:b/>
          <w:noProof/>
          <w:color w:val="000000"/>
          <w:sz w:val="22"/>
          <w:szCs w:val="22"/>
        </w:rPr>
      </w:pPr>
    </w:p>
    <w:p w:rsidR="007766AD" w:rsidRPr="007766AD" w:rsidRDefault="007766AD" w:rsidP="007766AD">
      <w:pPr>
        <w:pStyle w:val="Heading1"/>
        <w:rPr>
          <w:rFonts w:ascii="Book Antiqua" w:hAnsi="Book Antiqua"/>
          <w:noProof/>
          <w:sz w:val="24"/>
          <w:szCs w:val="24"/>
        </w:rPr>
      </w:pPr>
      <w:r w:rsidRPr="007766AD">
        <w:rPr>
          <w:rFonts w:ascii="Book Antiqua" w:hAnsi="Book Antiqua"/>
          <w:noProof/>
          <w:sz w:val="24"/>
          <w:szCs w:val="24"/>
        </w:rPr>
        <w:t>Kesimpulan</w:t>
      </w:r>
    </w:p>
    <w:p w:rsidR="007766AD" w:rsidRDefault="007766AD" w:rsidP="007766AD">
      <w:pPr>
        <w:spacing w:line="360" w:lineRule="auto"/>
        <w:ind w:firstLine="720"/>
        <w:jc w:val="both"/>
        <w:rPr>
          <w:rFonts w:ascii="Book Antiqua" w:hAnsi="Book Antiqua"/>
          <w:noProof/>
        </w:rPr>
      </w:pPr>
      <w:r w:rsidRPr="006C53B7">
        <w:rPr>
          <w:rFonts w:ascii="Book Antiqua" w:hAnsi="Book Antiqua"/>
          <w:noProof/>
        </w:rPr>
        <w:t xml:space="preserve">Modin </w:t>
      </w:r>
      <w:r>
        <w:rPr>
          <w:rFonts w:ascii="Book Antiqua" w:hAnsi="Book Antiqua"/>
          <w:noProof/>
        </w:rPr>
        <w:t>merupakan salah satu sebutan yang tidak asing bagi masyarakat pedesaan, tanpa terkecuali di desa-desa wilayah Kabupaten Ponorogo. Istilah ini merujuk pada seseorang yang memiliki legalitas di Pemerintahan Desa setempat dalam mengurusi sosial keagamaan masyarakat. Persoalan kematian, tasyakuran, pernikahan dan bentuk-bentuk keagamaan lainnya.</w:t>
      </w:r>
    </w:p>
    <w:p w:rsidR="007766AD" w:rsidRDefault="007766AD" w:rsidP="007766AD">
      <w:pPr>
        <w:spacing w:line="360" w:lineRule="auto"/>
        <w:ind w:firstLine="720"/>
        <w:jc w:val="both"/>
        <w:rPr>
          <w:rFonts w:ascii="Book Antiqua" w:hAnsi="Book Antiqua"/>
          <w:noProof/>
        </w:rPr>
      </w:pPr>
      <w:r>
        <w:rPr>
          <w:rFonts w:ascii="Book Antiqua" w:hAnsi="Book Antiqua"/>
          <w:noProof/>
        </w:rPr>
        <w:t xml:space="preserve">Oleh karenanya, ia merupakan sosok yang secara logis harus memiliki pengetahuan agama lebih dibandingkan lainnya, atau minimal mencukupi. </w:t>
      </w:r>
      <w:r w:rsidRPr="006C53B7">
        <w:rPr>
          <w:rFonts w:ascii="Book Antiqua" w:hAnsi="Book Antiqua"/>
          <w:noProof/>
        </w:rPr>
        <w:t>Hal tersebut karena secara teknis, persoalan keagamaan di masyarakat pedesaan akan dilarikan secara umum kepada dirinya sebagai sumber yang sah, baik secara adat maupun secara pemerintahan.</w:t>
      </w:r>
    </w:p>
    <w:p w:rsidR="007766AD" w:rsidRDefault="007766AD" w:rsidP="007766AD">
      <w:pPr>
        <w:spacing w:line="360" w:lineRule="auto"/>
        <w:ind w:firstLine="720"/>
        <w:jc w:val="both"/>
        <w:rPr>
          <w:rFonts w:ascii="Book Antiqua" w:hAnsi="Book Antiqua"/>
          <w:noProof/>
        </w:rPr>
      </w:pPr>
      <w:r>
        <w:rPr>
          <w:rFonts w:ascii="Book Antiqua" w:hAnsi="Book Antiqua"/>
          <w:noProof/>
        </w:rPr>
        <w:t>Terkecuali daripada itu, jabatan modin membutuhkan kepribadian beriman, saleh, ihlas, dan memiliki kepedulian sosial yang tinggi. Hal ini dikarenakan ia tidak memiliki batasan waktu kerja, berbeda dengan jabatan-jabatan lainnya di pemerintahan desa. Kapan masyarakat membutuhkan, maka seorang modin harus siap. Dimanapun masyarakat menginginkan, maka dirinya harus ada dan hadir.</w:t>
      </w:r>
    </w:p>
    <w:p w:rsidR="007766AD" w:rsidRDefault="007766AD" w:rsidP="007766AD">
      <w:pPr>
        <w:spacing w:line="360" w:lineRule="auto"/>
        <w:ind w:firstLine="720"/>
        <w:jc w:val="both"/>
        <w:rPr>
          <w:rFonts w:ascii="Book Antiqua" w:hAnsi="Book Antiqua"/>
          <w:noProof/>
        </w:rPr>
      </w:pPr>
      <w:r w:rsidRPr="006C53B7">
        <w:rPr>
          <w:rFonts w:ascii="Book Antiqua" w:hAnsi="Book Antiqua"/>
          <w:noProof/>
        </w:rPr>
        <w:t>Atas dasar peranan seorang modin yang begitu besar di masyarakat pedesaan, maka</w:t>
      </w:r>
      <w:r>
        <w:rPr>
          <w:rFonts w:ascii="Book Antiqua" w:hAnsi="Book Antiqua"/>
          <w:noProof/>
        </w:rPr>
        <w:t xml:space="preserve"> sejak dahulu</w:t>
      </w:r>
      <w:r w:rsidRPr="006C53B7">
        <w:rPr>
          <w:rFonts w:ascii="Book Antiqua" w:hAnsi="Book Antiqua"/>
          <w:noProof/>
        </w:rPr>
        <w:t xml:space="preserve"> seorang modin mendap</w:t>
      </w:r>
      <w:r>
        <w:rPr>
          <w:rFonts w:ascii="Book Antiqua" w:hAnsi="Book Antiqua"/>
          <w:noProof/>
        </w:rPr>
        <w:t xml:space="preserve">atkan hak atas pengolahan </w:t>
      </w:r>
      <w:r w:rsidRPr="006C53B7">
        <w:rPr>
          <w:rFonts w:ascii="Book Antiqua" w:hAnsi="Book Antiqua"/>
          <w:i/>
          <w:iCs/>
          <w:noProof/>
        </w:rPr>
        <w:t>bengkok</w:t>
      </w:r>
      <w:r>
        <w:rPr>
          <w:rFonts w:ascii="Book Antiqua" w:hAnsi="Book Antiqua"/>
          <w:noProof/>
        </w:rPr>
        <w:t xml:space="preserve"> (tanah desa), sebagai balas jasa atas dedikasinya yang begitu tinggi. Hak tersebut sebagaimana dimiliki oleh para </w:t>
      </w:r>
      <w:r w:rsidRPr="006C53B7">
        <w:rPr>
          <w:rFonts w:ascii="Book Antiqua" w:hAnsi="Book Antiqua"/>
          <w:i/>
          <w:iCs/>
          <w:noProof/>
        </w:rPr>
        <w:t>pamong</w:t>
      </w:r>
      <w:r>
        <w:rPr>
          <w:rFonts w:ascii="Book Antiqua" w:hAnsi="Book Antiqua"/>
          <w:noProof/>
        </w:rPr>
        <w:t xml:space="preserve"> (pejabat desa) lainnya, seperti </w:t>
      </w:r>
      <w:r>
        <w:rPr>
          <w:rFonts w:ascii="Book Antiqua" w:hAnsi="Book Antiqua"/>
          <w:i/>
          <w:iCs/>
          <w:noProof/>
        </w:rPr>
        <w:t xml:space="preserve">sambong </w:t>
      </w:r>
      <w:r>
        <w:rPr>
          <w:rFonts w:ascii="Book Antiqua" w:hAnsi="Book Antiqua"/>
          <w:noProof/>
        </w:rPr>
        <w:t xml:space="preserve">(juru pengairan), </w:t>
      </w:r>
      <w:r>
        <w:rPr>
          <w:rFonts w:ascii="Book Antiqua" w:hAnsi="Book Antiqua"/>
          <w:i/>
          <w:iCs/>
          <w:noProof/>
        </w:rPr>
        <w:t xml:space="preserve">bayan </w:t>
      </w:r>
      <w:r>
        <w:rPr>
          <w:rFonts w:ascii="Book Antiqua" w:hAnsi="Book Antiqua"/>
          <w:noProof/>
        </w:rPr>
        <w:t xml:space="preserve">(hubungan masyarakat/juru publikasi), </w:t>
      </w:r>
      <w:r>
        <w:rPr>
          <w:rFonts w:ascii="Book Antiqua" w:hAnsi="Book Antiqua"/>
          <w:i/>
          <w:iCs/>
          <w:noProof/>
        </w:rPr>
        <w:t>carik</w:t>
      </w:r>
      <w:r>
        <w:rPr>
          <w:rFonts w:ascii="Book Antiqua" w:hAnsi="Book Antiqua"/>
          <w:noProof/>
        </w:rPr>
        <w:t xml:space="preserve"> (sekretaris desa), dan lain sebagainya.</w:t>
      </w:r>
    </w:p>
    <w:p w:rsidR="007766AD" w:rsidRDefault="007766AD" w:rsidP="007766AD">
      <w:pPr>
        <w:spacing w:line="360" w:lineRule="auto"/>
        <w:ind w:firstLine="720"/>
        <w:jc w:val="both"/>
        <w:rPr>
          <w:rFonts w:ascii="Book Antiqua" w:hAnsi="Book Antiqua"/>
          <w:noProof/>
        </w:rPr>
      </w:pPr>
      <w:r>
        <w:rPr>
          <w:rFonts w:ascii="Book Antiqua" w:hAnsi="Book Antiqua"/>
          <w:noProof/>
        </w:rPr>
        <w:t xml:space="preserve">Pasca bergulirnya peraturan perundang-undangan yang berkaitan dengan pemerintahan desa, maka jabatan modin sebagaimana yang telah disinggung </w:t>
      </w:r>
      <w:r>
        <w:rPr>
          <w:rFonts w:ascii="Book Antiqua" w:hAnsi="Book Antiqua"/>
          <w:noProof/>
        </w:rPr>
        <w:lastRenderedPageBreak/>
        <w:t xml:space="preserve">sebelumnya dalam Peraturan Daerah Kabupaten Ponorogo Nomor 5 Tahun </w:t>
      </w:r>
      <w:r w:rsidRPr="00395D1C">
        <w:rPr>
          <w:rFonts w:ascii="Book Antiqua" w:hAnsi="Book Antiqua"/>
          <w:noProof/>
        </w:rPr>
        <w:t>Tentang Susunan Organisasi d</w:t>
      </w:r>
      <w:r>
        <w:rPr>
          <w:rFonts w:ascii="Book Antiqua" w:hAnsi="Book Antiqua"/>
          <w:noProof/>
        </w:rPr>
        <w:t>an Tata Kerja Pemerintahan Desa dihilangkan. Tidak ada nomenklatur jabatan di pemerintahan desa yang menyebut kata modin.</w:t>
      </w:r>
    </w:p>
    <w:p w:rsidR="007766AD" w:rsidRDefault="007766AD" w:rsidP="007766AD">
      <w:pPr>
        <w:spacing w:line="360" w:lineRule="auto"/>
        <w:ind w:firstLine="720"/>
        <w:jc w:val="both"/>
        <w:rPr>
          <w:rFonts w:ascii="Book Antiqua" w:hAnsi="Book Antiqua"/>
          <w:noProof/>
        </w:rPr>
      </w:pPr>
      <w:r>
        <w:rPr>
          <w:rFonts w:ascii="Book Antiqua" w:hAnsi="Book Antiqua"/>
          <w:noProof/>
        </w:rPr>
        <w:t xml:space="preserve">Jabatan-jabatan resmi yang ada hanyalah kepala desa, sekretaris, kepala wilayah, kepala urusan, dan kepala seksi. Adapun di luar itu adalah para staf, dimana yang terakhir ini tidak masuk sebagai unsur pejabat pemerintahan desa. Adapun posisi seorang modin yang sudah dihilangkan jabatannya secara undang-undang yang berlaku masih dimungkinkan berkecimpung sebagai organ pemerintahan desa manakala kepala desa memasukkannya sebagai kaur (kepala urusan), atau kepala staf dengan pertimbangan kompetensi. </w:t>
      </w:r>
    </w:p>
    <w:p w:rsidR="007766AD" w:rsidRPr="00EC4135" w:rsidRDefault="007766AD" w:rsidP="007766AD">
      <w:pPr>
        <w:spacing w:line="360" w:lineRule="auto"/>
        <w:ind w:firstLine="720"/>
        <w:jc w:val="both"/>
        <w:rPr>
          <w:rFonts w:ascii="Book Antiqua" w:hAnsi="Book Antiqua"/>
          <w:noProof/>
        </w:rPr>
      </w:pPr>
      <w:r w:rsidRPr="00EC4135">
        <w:rPr>
          <w:rFonts w:ascii="Book Antiqua" w:hAnsi="Book Antiqua"/>
          <w:noProof/>
        </w:rPr>
        <w:t xml:space="preserve">Jika hal tersebut tidak memungkinkan, maka mantan modin akan dimasukkan di luar jabatan pemerintahan desa, yaitu sebagai staf, baik staf kamituwo, maupun staf para kaur dan kepala seksi. </w:t>
      </w:r>
      <w:r>
        <w:rPr>
          <w:rFonts w:ascii="Book Antiqua" w:hAnsi="Book Antiqua"/>
          <w:noProof/>
        </w:rPr>
        <w:t xml:space="preserve">Pada akhirnya, modin sebagai pemangku agama di desa secara kultural masih ada dan kemungkinan akan tetap ada, meskipun secara struktural sudah tidak berlaku. Adapun kaitannya dengan hak pengelolaan </w:t>
      </w:r>
      <w:r w:rsidRPr="00827F43">
        <w:rPr>
          <w:rFonts w:ascii="Book Antiqua" w:hAnsi="Book Antiqua"/>
          <w:i/>
          <w:iCs/>
          <w:noProof/>
        </w:rPr>
        <w:t>bengkok</w:t>
      </w:r>
      <w:r>
        <w:rPr>
          <w:rFonts w:ascii="Book Antiqua" w:hAnsi="Book Antiqua"/>
          <w:noProof/>
        </w:rPr>
        <w:t xml:space="preserve"> yang masih dipertahankan, tidak lain karena adanya pergeseran jabatan, dari seorang modin menjadi seorang staf atau kepala seksi maupun kepala urusan.</w:t>
      </w:r>
    </w:p>
    <w:p w:rsidR="00FF1B1D" w:rsidRPr="0087053D" w:rsidRDefault="00FF1B1D">
      <w:pPr>
        <w:rPr>
          <w:rFonts w:ascii="Book Antiqua" w:eastAsia="Book Antiqua" w:hAnsi="Book Antiqua" w:cs="Book Antiqua"/>
          <w:noProof/>
          <w:sz w:val="22"/>
          <w:szCs w:val="22"/>
        </w:rPr>
      </w:pPr>
    </w:p>
    <w:p w:rsidR="00657392" w:rsidRPr="00657392" w:rsidRDefault="00657392" w:rsidP="00657392">
      <w:pPr>
        <w:pStyle w:val="Heading1"/>
        <w:rPr>
          <w:rFonts w:ascii="Book Antiqua" w:hAnsi="Book Antiqua"/>
          <w:noProof/>
          <w:sz w:val="24"/>
          <w:szCs w:val="24"/>
        </w:rPr>
      </w:pPr>
      <w:r w:rsidRPr="00657392">
        <w:rPr>
          <w:rFonts w:ascii="Book Antiqua" w:hAnsi="Book Antiqua"/>
          <w:noProof/>
          <w:sz w:val="24"/>
          <w:szCs w:val="24"/>
        </w:rPr>
        <w:t>Daftar Pustaka</w:t>
      </w:r>
    </w:p>
    <w:p w:rsidR="00657392" w:rsidRDefault="00657392" w:rsidP="00657392">
      <w:pPr>
        <w:widowControl w:val="0"/>
        <w:autoSpaceDE w:val="0"/>
        <w:autoSpaceDN w:val="0"/>
        <w:adjustRightInd w:val="0"/>
        <w:ind w:left="480" w:hanging="480"/>
        <w:rPr>
          <w:rFonts w:ascii="Book Antiqua" w:hAnsi="Book Antiqua"/>
          <w:noProof/>
        </w:rPr>
      </w:pPr>
      <w:r w:rsidRPr="00657392">
        <w:rPr>
          <w:rFonts w:ascii="Book Antiqua" w:hAnsi="Book Antiqua"/>
        </w:rPr>
        <w:fldChar w:fldCharType="begin" w:fldLock="1"/>
      </w:r>
      <w:r w:rsidRPr="00657392">
        <w:rPr>
          <w:rFonts w:ascii="Book Antiqua" w:hAnsi="Book Antiqua"/>
        </w:rPr>
        <w:instrText xml:space="preserve">ADDIN Mendeley Bibliography CSL_BIBLIOGRAPHY </w:instrText>
      </w:r>
      <w:r w:rsidRPr="00657392">
        <w:rPr>
          <w:rFonts w:ascii="Book Antiqua" w:hAnsi="Book Antiqua"/>
        </w:rPr>
        <w:fldChar w:fldCharType="separate"/>
      </w:r>
      <w:r w:rsidRPr="00657392">
        <w:rPr>
          <w:rFonts w:ascii="Book Antiqua" w:hAnsi="Book Antiqua"/>
          <w:noProof/>
        </w:rPr>
        <w:t xml:space="preserve">CST Kansil. </w:t>
      </w:r>
      <w:r w:rsidRPr="00657392">
        <w:rPr>
          <w:rFonts w:ascii="Book Antiqua" w:hAnsi="Book Antiqua"/>
          <w:i/>
          <w:iCs/>
          <w:noProof/>
        </w:rPr>
        <w:t>Hukum Administrasi Daerah</w:t>
      </w:r>
      <w:r w:rsidRPr="00657392">
        <w:rPr>
          <w:rFonts w:ascii="Book Antiqua" w:hAnsi="Book Antiqua"/>
          <w:noProof/>
        </w:rPr>
        <w:t>. Jakarta: Jala Permata Aksara, 2009.</w:t>
      </w:r>
    </w:p>
    <w:p w:rsidR="00657392" w:rsidRPr="00657392" w:rsidRDefault="00657392" w:rsidP="00657392">
      <w:pPr>
        <w:widowControl w:val="0"/>
        <w:autoSpaceDE w:val="0"/>
        <w:autoSpaceDN w:val="0"/>
        <w:adjustRightInd w:val="0"/>
        <w:ind w:left="480" w:hanging="480"/>
        <w:rPr>
          <w:rFonts w:ascii="Book Antiqua" w:hAnsi="Book Antiqua"/>
          <w:noProof/>
        </w:rPr>
      </w:pPr>
    </w:p>
    <w:p w:rsidR="00657392" w:rsidRDefault="00657392" w:rsidP="00657392">
      <w:pPr>
        <w:widowControl w:val="0"/>
        <w:autoSpaceDE w:val="0"/>
        <w:autoSpaceDN w:val="0"/>
        <w:adjustRightInd w:val="0"/>
        <w:ind w:left="480" w:hanging="480"/>
        <w:rPr>
          <w:rFonts w:ascii="Book Antiqua" w:hAnsi="Book Antiqua"/>
          <w:noProof/>
        </w:rPr>
      </w:pPr>
      <w:r w:rsidRPr="00657392">
        <w:rPr>
          <w:rFonts w:ascii="Book Antiqua" w:hAnsi="Book Antiqua"/>
          <w:noProof/>
        </w:rPr>
        <w:t xml:space="preserve">Manan, Abdul. </w:t>
      </w:r>
      <w:r w:rsidRPr="00657392">
        <w:rPr>
          <w:rFonts w:ascii="Book Antiqua" w:hAnsi="Book Antiqua"/>
          <w:i/>
          <w:iCs/>
          <w:noProof/>
        </w:rPr>
        <w:t>Aneka Masalah Hukum Perdata Islam</w:t>
      </w:r>
      <w:r w:rsidRPr="00657392">
        <w:rPr>
          <w:rFonts w:ascii="Book Antiqua" w:hAnsi="Book Antiqua"/>
          <w:noProof/>
        </w:rPr>
        <w:t>. Jakarta: Kencana, 2006.</w:t>
      </w:r>
    </w:p>
    <w:p w:rsidR="00657392" w:rsidRPr="00657392" w:rsidRDefault="00657392" w:rsidP="00657392">
      <w:pPr>
        <w:widowControl w:val="0"/>
        <w:autoSpaceDE w:val="0"/>
        <w:autoSpaceDN w:val="0"/>
        <w:adjustRightInd w:val="0"/>
        <w:ind w:left="480" w:hanging="480"/>
        <w:rPr>
          <w:rFonts w:ascii="Book Antiqua" w:hAnsi="Book Antiqua"/>
          <w:noProof/>
        </w:rPr>
      </w:pPr>
    </w:p>
    <w:p w:rsidR="00657392" w:rsidRDefault="00657392" w:rsidP="00657392">
      <w:pPr>
        <w:widowControl w:val="0"/>
        <w:autoSpaceDE w:val="0"/>
        <w:autoSpaceDN w:val="0"/>
        <w:adjustRightInd w:val="0"/>
        <w:ind w:left="480" w:hanging="480"/>
        <w:rPr>
          <w:rFonts w:ascii="Book Antiqua" w:hAnsi="Book Antiqua"/>
          <w:noProof/>
        </w:rPr>
      </w:pPr>
      <w:r w:rsidRPr="00657392">
        <w:rPr>
          <w:rFonts w:ascii="Book Antiqua" w:hAnsi="Book Antiqua"/>
          <w:noProof/>
        </w:rPr>
        <w:t xml:space="preserve">Mulyosari. “Dinamika Masyarakat Dan Solusinya, Kasus Atas Pemilihan Kaum Di Dusun Cupuwatu I Purwomartani Kalasan Sleman.” </w:t>
      </w:r>
      <w:r w:rsidRPr="00657392">
        <w:rPr>
          <w:rFonts w:ascii="Book Antiqua" w:hAnsi="Book Antiqua"/>
          <w:i/>
          <w:iCs/>
          <w:noProof/>
        </w:rPr>
        <w:t>Jurnal Aplikasi Ilmu Ilmu Agama</w:t>
      </w:r>
      <w:r w:rsidRPr="00657392">
        <w:rPr>
          <w:rFonts w:ascii="Book Antiqua" w:hAnsi="Book Antiqua"/>
          <w:noProof/>
        </w:rPr>
        <w:t xml:space="preserve"> VIII (2007).</w:t>
      </w:r>
    </w:p>
    <w:p w:rsidR="00657392" w:rsidRPr="00657392" w:rsidRDefault="00657392" w:rsidP="00657392">
      <w:pPr>
        <w:widowControl w:val="0"/>
        <w:autoSpaceDE w:val="0"/>
        <w:autoSpaceDN w:val="0"/>
        <w:adjustRightInd w:val="0"/>
        <w:ind w:left="480" w:hanging="480"/>
        <w:rPr>
          <w:rFonts w:ascii="Book Antiqua" w:hAnsi="Book Antiqua"/>
          <w:noProof/>
        </w:rPr>
      </w:pPr>
    </w:p>
    <w:p w:rsidR="00657392" w:rsidRDefault="00657392" w:rsidP="00657392">
      <w:pPr>
        <w:widowControl w:val="0"/>
        <w:autoSpaceDE w:val="0"/>
        <w:autoSpaceDN w:val="0"/>
        <w:adjustRightInd w:val="0"/>
        <w:ind w:left="480" w:hanging="480"/>
        <w:rPr>
          <w:rFonts w:ascii="Book Antiqua" w:hAnsi="Book Antiqua"/>
          <w:noProof/>
        </w:rPr>
      </w:pPr>
      <w:r w:rsidRPr="00657392">
        <w:rPr>
          <w:rFonts w:ascii="Book Antiqua" w:hAnsi="Book Antiqua"/>
          <w:noProof/>
        </w:rPr>
        <w:t xml:space="preserve">Nasional, Pusat Bahasa Departemen Pendidik. </w:t>
      </w:r>
      <w:r w:rsidRPr="00657392">
        <w:rPr>
          <w:rFonts w:ascii="Book Antiqua" w:hAnsi="Book Antiqua"/>
          <w:i/>
          <w:iCs/>
          <w:noProof/>
        </w:rPr>
        <w:t>Kamus Besar Bahasa Indonesia</w:t>
      </w:r>
      <w:r w:rsidRPr="00657392">
        <w:rPr>
          <w:rFonts w:ascii="Book Antiqua" w:hAnsi="Book Antiqua"/>
          <w:noProof/>
        </w:rPr>
        <w:t>. Jakarta: PT Raja Grafindo Persada, 2003.</w:t>
      </w:r>
    </w:p>
    <w:p w:rsidR="00657392" w:rsidRPr="00657392" w:rsidRDefault="00657392" w:rsidP="00657392">
      <w:pPr>
        <w:widowControl w:val="0"/>
        <w:autoSpaceDE w:val="0"/>
        <w:autoSpaceDN w:val="0"/>
        <w:adjustRightInd w:val="0"/>
        <w:ind w:left="480" w:hanging="480"/>
        <w:rPr>
          <w:rFonts w:ascii="Book Antiqua" w:hAnsi="Book Antiqua"/>
          <w:noProof/>
        </w:rPr>
      </w:pPr>
    </w:p>
    <w:p w:rsidR="00657392" w:rsidRDefault="00657392" w:rsidP="00657392">
      <w:pPr>
        <w:widowControl w:val="0"/>
        <w:autoSpaceDE w:val="0"/>
        <w:autoSpaceDN w:val="0"/>
        <w:adjustRightInd w:val="0"/>
        <w:ind w:left="480" w:hanging="480"/>
        <w:rPr>
          <w:rFonts w:ascii="Book Antiqua" w:hAnsi="Book Antiqua"/>
          <w:noProof/>
        </w:rPr>
      </w:pPr>
      <w:r w:rsidRPr="00657392">
        <w:rPr>
          <w:rFonts w:ascii="Book Antiqua" w:hAnsi="Book Antiqua"/>
          <w:noProof/>
        </w:rPr>
        <w:lastRenderedPageBreak/>
        <w:t xml:space="preserve">R.Bintarto. </w:t>
      </w:r>
      <w:r w:rsidRPr="00657392">
        <w:rPr>
          <w:rFonts w:ascii="Book Antiqua" w:hAnsi="Book Antiqua"/>
          <w:i/>
          <w:iCs/>
          <w:noProof/>
        </w:rPr>
        <w:t>Dalam Interaksi Desa Kota Dan Permasalahannya</w:t>
      </w:r>
      <w:r w:rsidRPr="00657392">
        <w:rPr>
          <w:rFonts w:ascii="Book Antiqua" w:hAnsi="Book Antiqua"/>
          <w:noProof/>
        </w:rPr>
        <w:t>. Jakarta: Ghalia Indonesia, 1989.</w:t>
      </w:r>
    </w:p>
    <w:p w:rsidR="00657392" w:rsidRPr="00657392" w:rsidRDefault="00657392" w:rsidP="00657392">
      <w:pPr>
        <w:widowControl w:val="0"/>
        <w:autoSpaceDE w:val="0"/>
        <w:autoSpaceDN w:val="0"/>
        <w:adjustRightInd w:val="0"/>
        <w:ind w:left="480" w:hanging="480"/>
        <w:rPr>
          <w:rFonts w:ascii="Book Antiqua" w:hAnsi="Book Antiqua"/>
          <w:noProof/>
        </w:rPr>
      </w:pPr>
    </w:p>
    <w:p w:rsidR="00657392" w:rsidRDefault="00657392" w:rsidP="00657392">
      <w:pPr>
        <w:widowControl w:val="0"/>
        <w:autoSpaceDE w:val="0"/>
        <w:autoSpaceDN w:val="0"/>
        <w:adjustRightInd w:val="0"/>
        <w:ind w:left="480" w:hanging="480"/>
        <w:rPr>
          <w:rFonts w:ascii="Book Antiqua" w:hAnsi="Book Antiqua"/>
          <w:noProof/>
        </w:rPr>
      </w:pPr>
      <w:r w:rsidRPr="00657392">
        <w:rPr>
          <w:rFonts w:ascii="Book Antiqua" w:hAnsi="Book Antiqua"/>
          <w:noProof/>
        </w:rPr>
        <w:t xml:space="preserve">Safrijal, M. Nasir Basyah, and Hasbi Ali. “Penerapan Prinsip-Prinsip Good Governance Oleh Aparatur Pelayanan Publik Di Kecamatan Kluet Utara Aceh Selatan.” </w:t>
      </w:r>
      <w:r w:rsidRPr="00657392">
        <w:rPr>
          <w:rFonts w:ascii="Book Antiqua" w:hAnsi="Book Antiqua"/>
          <w:i/>
          <w:iCs/>
          <w:noProof/>
        </w:rPr>
        <w:t>Jurnal Ilmiah Mahasiswa Pendidikan Kewarganegaraan Unsyiah</w:t>
      </w:r>
      <w:r w:rsidRPr="00657392">
        <w:rPr>
          <w:rFonts w:ascii="Book Antiqua" w:hAnsi="Book Antiqua"/>
          <w:noProof/>
        </w:rPr>
        <w:t xml:space="preserve"> 1–10 (2016): 323–24.</w:t>
      </w:r>
    </w:p>
    <w:p w:rsidR="00657392" w:rsidRPr="00657392" w:rsidRDefault="00657392" w:rsidP="00657392">
      <w:pPr>
        <w:widowControl w:val="0"/>
        <w:autoSpaceDE w:val="0"/>
        <w:autoSpaceDN w:val="0"/>
        <w:adjustRightInd w:val="0"/>
        <w:ind w:left="480" w:hanging="480"/>
        <w:rPr>
          <w:rFonts w:ascii="Book Antiqua" w:hAnsi="Book Antiqua"/>
          <w:noProof/>
        </w:rPr>
      </w:pPr>
    </w:p>
    <w:p w:rsidR="00657392" w:rsidRDefault="00657392" w:rsidP="00657392">
      <w:pPr>
        <w:widowControl w:val="0"/>
        <w:autoSpaceDE w:val="0"/>
        <w:autoSpaceDN w:val="0"/>
        <w:adjustRightInd w:val="0"/>
        <w:ind w:left="480" w:hanging="480"/>
        <w:rPr>
          <w:rFonts w:ascii="Book Antiqua" w:hAnsi="Book Antiqua"/>
          <w:noProof/>
        </w:rPr>
      </w:pPr>
      <w:r w:rsidRPr="00657392">
        <w:rPr>
          <w:rFonts w:ascii="Book Antiqua" w:hAnsi="Book Antiqua"/>
          <w:noProof/>
        </w:rPr>
        <w:t xml:space="preserve">Saparin. </w:t>
      </w:r>
      <w:r w:rsidRPr="00657392">
        <w:rPr>
          <w:rFonts w:ascii="Book Antiqua" w:hAnsi="Book Antiqua"/>
          <w:i/>
          <w:iCs/>
          <w:noProof/>
        </w:rPr>
        <w:t>Tata Pemerintahan Dan Administrasi Pemerintahan Desa</w:t>
      </w:r>
      <w:r w:rsidRPr="00657392">
        <w:rPr>
          <w:rFonts w:ascii="Book Antiqua" w:hAnsi="Book Antiqua"/>
          <w:noProof/>
        </w:rPr>
        <w:t>. Jakarta: Ghalia Indonesia, 1986.</w:t>
      </w:r>
    </w:p>
    <w:p w:rsidR="00657392" w:rsidRPr="00657392" w:rsidRDefault="00657392" w:rsidP="00657392">
      <w:pPr>
        <w:widowControl w:val="0"/>
        <w:autoSpaceDE w:val="0"/>
        <w:autoSpaceDN w:val="0"/>
        <w:adjustRightInd w:val="0"/>
        <w:ind w:left="480" w:hanging="480"/>
        <w:rPr>
          <w:rFonts w:ascii="Book Antiqua" w:hAnsi="Book Antiqua"/>
          <w:noProof/>
        </w:rPr>
      </w:pPr>
    </w:p>
    <w:p w:rsidR="00657392" w:rsidRDefault="00657392" w:rsidP="00657392">
      <w:pPr>
        <w:widowControl w:val="0"/>
        <w:autoSpaceDE w:val="0"/>
        <w:autoSpaceDN w:val="0"/>
        <w:adjustRightInd w:val="0"/>
        <w:ind w:left="480" w:hanging="480"/>
        <w:rPr>
          <w:rFonts w:ascii="Book Antiqua" w:hAnsi="Book Antiqua"/>
          <w:noProof/>
        </w:rPr>
      </w:pPr>
      <w:r w:rsidRPr="00657392">
        <w:rPr>
          <w:rFonts w:ascii="Book Antiqua" w:hAnsi="Book Antiqua"/>
          <w:noProof/>
        </w:rPr>
        <w:t xml:space="preserve">Sugiman, Sugiman. “Pemerintahan Desa.” </w:t>
      </w:r>
      <w:r w:rsidRPr="00657392">
        <w:rPr>
          <w:rFonts w:ascii="Book Antiqua" w:hAnsi="Book Antiqua"/>
          <w:i/>
          <w:iCs/>
          <w:noProof/>
        </w:rPr>
        <w:t>Binamulia Hukum</w:t>
      </w:r>
      <w:r w:rsidRPr="00657392">
        <w:rPr>
          <w:rFonts w:ascii="Book Antiqua" w:hAnsi="Book Antiqua"/>
          <w:noProof/>
        </w:rPr>
        <w:t xml:space="preserve"> 7, no. 1 (2018): 82–95. https://doi.org/10.37893/jbh.v7i1.16.</w:t>
      </w:r>
    </w:p>
    <w:p w:rsidR="00657392" w:rsidRPr="00657392" w:rsidRDefault="00657392" w:rsidP="00657392">
      <w:pPr>
        <w:widowControl w:val="0"/>
        <w:autoSpaceDE w:val="0"/>
        <w:autoSpaceDN w:val="0"/>
        <w:adjustRightInd w:val="0"/>
        <w:ind w:left="480" w:hanging="480"/>
        <w:rPr>
          <w:rFonts w:ascii="Book Antiqua" w:hAnsi="Book Antiqua"/>
          <w:noProof/>
        </w:rPr>
      </w:pPr>
    </w:p>
    <w:p w:rsidR="00657392" w:rsidRDefault="00657392" w:rsidP="00657392">
      <w:pPr>
        <w:widowControl w:val="0"/>
        <w:autoSpaceDE w:val="0"/>
        <w:autoSpaceDN w:val="0"/>
        <w:adjustRightInd w:val="0"/>
        <w:ind w:left="480" w:hanging="480"/>
        <w:rPr>
          <w:rFonts w:ascii="Book Antiqua" w:hAnsi="Book Antiqua"/>
          <w:noProof/>
        </w:rPr>
      </w:pPr>
      <w:r w:rsidRPr="00657392">
        <w:rPr>
          <w:rFonts w:ascii="Book Antiqua" w:hAnsi="Book Antiqua"/>
          <w:noProof/>
        </w:rPr>
        <w:t xml:space="preserve">Susmayanti, Riana. </w:t>
      </w:r>
      <w:r w:rsidRPr="00657392">
        <w:rPr>
          <w:rFonts w:ascii="Book Antiqua" w:hAnsi="Book Antiqua"/>
          <w:i/>
          <w:iCs/>
          <w:noProof/>
        </w:rPr>
        <w:t>Hukum Pemerintahan Daerah: Sistem Pemerintahan Desa (Modul)</w:t>
      </w:r>
      <w:r w:rsidRPr="00657392">
        <w:rPr>
          <w:rFonts w:ascii="Book Antiqua" w:hAnsi="Book Antiqua"/>
          <w:noProof/>
        </w:rPr>
        <w:t>. Malang: Brawijaya University, 2012.</w:t>
      </w:r>
    </w:p>
    <w:p w:rsidR="00657392" w:rsidRPr="00657392" w:rsidRDefault="00657392" w:rsidP="00657392">
      <w:pPr>
        <w:widowControl w:val="0"/>
        <w:autoSpaceDE w:val="0"/>
        <w:autoSpaceDN w:val="0"/>
        <w:adjustRightInd w:val="0"/>
        <w:ind w:left="480" w:hanging="480"/>
        <w:rPr>
          <w:rFonts w:ascii="Book Antiqua" w:hAnsi="Book Antiqua"/>
          <w:noProof/>
        </w:rPr>
      </w:pPr>
    </w:p>
    <w:p w:rsidR="00657392" w:rsidRDefault="00657392" w:rsidP="00657392">
      <w:pPr>
        <w:widowControl w:val="0"/>
        <w:autoSpaceDE w:val="0"/>
        <w:autoSpaceDN w:val="0"/>
        <w:adjustRightInd w:val="0"/>
        <w:ind w:left="480" w:hanging="480"/>
        <w:rPr>
          <w:rFonts w:ascii="Book Antiqua" w:hAnsi="Book Antiqua"/>
          <w:noProof/>
        </w:rPr>
      </w:pPr>
      <w:r w:rsidRPr="00657392">
        <w:rPr>
          <w:rFonts w:ascii="Book Antiqua" w:hAnsi="Book Antiqua"/>
          <w:noProof/>
        </w:rPr>
        <w:t>UU RI Nomor 6 Tahun 2014 Tentang Desa, n.d.</w:t>
      </w:r>
    </w:p>
    <w:p w:rsidR="00C52168" w:rsidRDefault="00C52168" w:rsidP="00657392">
      <w:pPr>
        <w:widowControl w:val="0"/>
        <w:autoSpaceDE w:val="0"/>
        <w:autoSpaceDN w:val="0"/>
        <w:adjustRightInd w:val="0"/>
        <w:ind w:left="480" w:hanging="480"/>
        <w:rPr>
          <w:rFonts w:ascii="Book Antiqua" w:hAnsi="Book Antiqua"/>
          <w:noProof/>
        </w:rPr>
      </w:pPr>
    </w:p>
    <w:p w:rsidR="00C52168" w:rsidRPr="00657392" w:rsidRDefault="00C52168" w:rsidP="00657392">
      <w:pPr>
        <w:widowControl w:val="0"/>
        <w:autoSpaceDE w:val="0"/>
        <w:autoSpaceDN w:val="0"/>
        <w:adjustRightInd w:val="0"/>
        <w:ind w:left="480" w:hanging="480"/>
        <w:rPr>
          <w:rFonts w:ascii="Book Antiqua" w:hAnsi="Book Antiqua"/>
          <w:noProof/>
        </w:rPr>
      </w:pPr>
      <w:r>
        <w:rPr>
          <w:rFonts w:ascii="Book Antiqua" w:hAnsi="Book Antiqua"/>
          <w:noProof/>
        </w:rPr>
        <w:t>UU RI Nomor 19 Tahun 1965</w:t>
      </w:r>
    </w:p>
    <w:p w:rsidR="00657392" w:rsidRPr="00657392" w:rsidRDefault="00657392" w:rsidP="00657392">
      <w:pPr>
        <w:widowControl w:val="0"/>
        <w:autoSpaceDE w:val="0"/>
        <w:autoSpaceDN w:val="0"/>
        <w:adjustRightInd w:val="0"/>
        <w:ind w:left="480" w:hanging="480"/>
        <w:rPr>
          <w:rFonts w:ascii="Book Antiqua" w:hAnsi="Book Antiqua"/>
          <w:noProof/>
        </w:rPr>
      </w:pPr>
    </w:p>
    <w:p w:rsidR="00657392" w:rsidRPr="00657392" w:rsidRDefault="00657392" w:rsidP="00657392">
      <w:pPr>
        <w:widowControl w:val="0"/>
        <w:autoSpaceDE w:val="0"/>
        <w:autoSpaceDN w:val="0"/>
        <w:adjustRightInd w:val="0"/>
        <w:ind w:left="480" w:hanging="480"/>
        <w:rPr>
          <w:rFonts w:ascii="Book Antiqua" w:hAnsi="Book Antiqua"/>
          <w:noProof/>
        </w:rPr>
      </w:pPr>
      <w:r w:rsidRPr="00657392">
        <w:rPr>
          <w:rFonts w:ascii="Book Antiqua" w:hAnsi="Book Antiqua"/>
          <w:noProof/>
        </w:rPr>
        <w:t xml:space="preserve">Widjaja, HAW. </w:t>
      </w:r>
      <w:r w:rsidRPr="00657392">
        <w:rPr>
          <w:rFonts w:ascii="Book Antiqua" w:hAnsi="Book Antiqua"/>
          <w:i/>
          <w:iCs/>
          <w:noProof/>
        </w:rPr>
        <w:t>Pemerintahan Desa/ Marga</w:t>
      </w:r>
      <w:r w:rsidRPr="00657392">
        <w:rPr>
          <w:rFonts w:ascii="Book Antiqua" w:hAnsi="Book Antiqua"/>
          <w:noProof/>
        </w:rPr>
        <w:t>. Jakarta: Raja Grafindo Persada, 2003.</w:t>
      </w:r>
    </w:p>
    <w:p w:rsidR="00657392" w:rsidRDefault="00657392" w:rsidP="00657392">
      <w:pPr>
        <w:rPr>
          <w:rFonts w:ascii="Book Antiqua" w:hAnsi="Book Antiqua"/>
        </w:rPr>
      </w:pPr>
      <w:r w:rsidRPr="00657392">
        <w:rPr>
          <w:rFonts w:ascii="Book Antiqua" w:hAnsi="Book Antiqua"/>
        </w:rPr>
        <w:fldChar w:fldCharType="end"/>
      </w:r>
    </w:p>
    <w:p w:rsidR="00657392" w:rsidRDefault="00657392" w:rsidP="00657392">
      <w:pPr>
        <w:ind w:left="567" w:hanging="567"/>
        <w:rPr>
          <w:rFonts w:ascii="Book Antiqua" w:hAnsi="Book Antiqua"/>
          <w:noProof/>
        </w:rPr>
      </w:pPr>
      <w:r w:rsidRPr="00657392">
        <w:rPr>
          <w:rFonts w:ascii="Book Antiqua" w:hAnsi="Book Antiqua"/>
          <w:noProof/>
        </w:rPr>
        <w:t>Intruksi Direktur Jendral Bimbingan Masyarakat Islam Nomor: DJ.II/I Tahun 2015 tentang pengangkatan Pembantu Pegawai Pencatat Nikah.</w:t>
      </w:r>
    </w:p>
    <w:p w:rsidR="00657392" w:rsidRDefault="00657392" w:rsidP="00657392">
      <w:pPr>
        <w:ind w:left="567" w:hanging="567"/>
        <w:rPr>
          <w:rFonts w:ascii="Book Antiqua" w:hAnsi="Book Antiqua"/>
          <w:noProof/>
        </w:rPr>
      </w:pPr>
    </w:p>
    <w:p w:rsidR="00657392" w:rsidRDefault="00657392" w:rsidP="00657392">
      <w:pPr>
        <w:ind w:left="567" w:hanging="567"/>
        <w:rPr>
          <w:rFonts w:ascii="Book Antiqua" w:hAnsi="Book Antiqua"/>
          <w:noProof/>
        </w:rPr>
      </w:pPr>
      <w:r w:rsidRPr="00657392">
        <w:rPr>
          <w:rFonts w:ascii="Book Antiqua" w:hAnsi="Book Antiqua"/>
          <w:noProof/>
        </w:rPr>
        <w:t>Peraturan Menteri Agama (PMA) No 46 Tahun 2014 tentang Pengelolaan Pendapatan Negara Bukan Pajak (PNBP) atas Biaya Nikah dan Rujuk di luar KUA Kecamatan</w:t>
      </w:r>
    </w:p>
    <w:p w:rsidR="00C52168" w:rsidRDefault="00C52168" w:rsidP="00657392">
      <w:pPr>
        <w:ind w:left="567" w:hanging="567"/>
        <w:rPr>
          <w:rFonts w:ascii="Book Antiqua" w:hAnsi="Book Antiqua"/>
          <w:noProof/>
        </w:rPr>
      </w:pPr>
      <w:bookmarkStart w:id="0" w:name="_GoBack"/>
      <w:bookmarkEnd w:id="0"/>
    </w:p>
    <w:p w:rsidR="00C52168" w:rsidRDefault="00C52168" w:rsidP="00657392">
      <w:pPr>
        <w:ind w:left="567" w:hanging="567"/>
        <w:rPr>
          <w:rFonts w:ascii="Book Antiqua" w:hAnsi="Book Antiqua"/>
          <w:noProof/>
        </w:rPr>
      </w:pPr>
      <w:r>
        <w:rPr>
          <w:rFonts w:ascii="Book Antiqua" w:hAnsi="Book Antiqua"/>
          <w:noProof/>
        </w:rPr>
        <w:t>Peraturan Bupati No 125 Tahun 2020</w:t>
      </w:r>
    </w:p>
    <w:p w:rsidR="00C52168" w:rsidRDefault="00C52168" w:rsidP="00657392">
      <w:pPr>
        <w:ind w:left="567" w:hanging="567"/>
        <w:rPr>
          <w:rFonts w:ascii="Book Antiqua" w:hAnsi="Book Antiqua"/>
          <w:noProof/>
        </w:rPr>
      </w:pPr>
    </w:p>
    <w:p w:rsidR="00C52168" w:rsidRDefault="00C52168" w:rsidP="00657392">
      <w:pPr>
        <w:ind w:left="567" w:hanging="567"/>
        <w:rPr>
          <w:rFonts w:ascii="Book Antiqua" w:hAnsi="Book Antiqua"/>
          <w:noProof/>
        </w:rPr>
      </w:pPr>
      <w:r>
        <w:rPr>
          <w:rFonts w:ascii="Book Antiqua" w:hAnsi="Book Antiqua"/>
          <w:noProof/>
        </w:rPr>
        <w:t>Peraturan Daerah Kabupaten Ponorogo No 5 Tahun 2006</w:t>
      </w:r>
    </w:p>
    <w:p w:rsidR="00C52168" w:rsidRDefault="00C52168" w:rsidP="00657392">
      <w:pPr>
        <w:ind w:left="567" w:hanging="567"/>
        <w:rPr>
          <w:rFonts w:ascii="Book Antiqua" w:hAnsi="Book Antiqua"/>
          <w:noProof/>
        </w:rPr>
      </w:pPr>
    </w:p>
    <w:p w:rsidR="00C52168" w:rsidRDefault="00C52168" w:rsidP="00657392">
      <w:pPr>
        <w:ind w:left="567" w:hanging="567"/>
        <w:rPr>
          <w:rFonts w:ascii="Book Antiqua" w:hAnsi="Book Antiqua"/>
          <w:noProof/>
        </w:rPr>
      </w:pPr>
      <w:r>
        <w:rPr>
          <w:rFonts w:ascii="Book Antiqua" w:hAnsi="Book Antiqua"/>
          <w:noProof/>
        </w:rPr>
        <w:t>Peraturan Pemerintah No 43 Tahun 2014</w:t>
      </w:r>
    </w:p>
    <w:p w:rsidR="00C52168" w:rsidRDefault="00C52168" w:rsidP="00657392">
      <w:pPr>
        <w:ind w:left="567" w:hanging="567"/>
        <w:rPr>
          <w:rFonts w:ascii="Book Antiqua" w:hAnsi="Book Antiqua"/>
          <w:noProof/>
        </w:rPr>
      </w:pPr>
    </w:p>
    <w:p w:rsidR="00657392" w:rsidRPr="00657392" w:rsidRDefault="00657392" w:rsidP="00657392">
      <w:pPr>
        <w:ind w:left="567" w:hanging="567"/>
        <w:rPr>
          <w:rFonts w:ascii="Book Antiqua" w:hAnsi="Book Antiqua"/>
          <w:noProof/>
        </w:rPr>
      </w:pPr>
      <w:r w:rsidRPr="00657392">
        <w:rPr>
          <w:rFonts w:ascii="Book Antiqua" w:hAnsi="Book Antiqua"/>
          <w:noProof/>
        </w:rPr>
        <w:t>Surat edaran dari Kementerian Agama Nomor Kw.06.02/I/kp.01.2/160/2015</w:t>
      </w:r>
      <w:r w:rsidRPr="00657392">
        <w:rPr>
          <w:rFonts w:ascii="Book Antiqua" w:hAnsi="Book Antiqua"/>
        </w:rPr>
        <w:t xml:space="preserve"> </w:t>
      </w:r>
      <w:r w:rsidRPr="00657392">
        <w:rPr>
          <w:rFonts w:ascii="Book Antiqua" w:hAnsi="Book Antiqua"/>
          <w:noProof/>
        </w:rPr>
        <w:t>tentang pelaksanaan Instruksi Direktur Jenderal Bimbingan Masyarakat Islam Nomor DJ.II/I Tahun 2015 tentang Pengangkatan Pembantu Pegawai Pencatat Nikah (P3N</w:t>
      </w:r>
    </w:p>
    <w:p w:rsidR="00FF1B1D" w:rsidRPr="0087053D" w:rsidRDefault="00FF1B1D">
      <w:pPr>
        <w:pBdr>
          <w:top w:val="nil"/>
          <w:left w:val="nil"/>
          <w:bottom w:val="nil"/>
          <w:right w:val="nil"/>
          <w:between w:val="nil"/>
        </w:pBdr>
        <w:jc w:val="both"/>
        <w:rPr>
          <w:rFonts w:ascii="Book Antiqua" w:eastAsia="Book Antiqua" w:hAnsi="Book Antiqua" w:cs="Book Antiqua"/>
          <w:noProof/>
          <w:color w:val="000000"/>
        </w:rPr>
      </w:pPr>
    </w:p>
    <w:sectPr w:rsidR="00FF1B1D" w:rsidRPr="0087053D">
      <w:headerReference w:type="even" r:id="rId8"/>
      <w:headerReference w:type="default" r:id="rId9"/>
      <w:footerReference w:type="default" r:id="rId10"/>
      <w:pgSz w:w="12240" w:h="15840"/>
      <w:pgMar w:top="1797" w:right="1701" w:bottom="1701"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D46" w:rsidRDefault="00070D46">
      <w:r>
        <w:separator/>
      </w:r>
    </w:p>
  </w:endnote>
  <w:endnote w:type="continuationSeparator" w:id="0">
    <w:p w:rsidR="00070D46" w:rsidRDefault="0007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Liberation Sans">
    <w:panose1 w:val="00000000000000000000"/>
    <w:charset w:val="00"/>
    <w:family w:val="roman"/>
    <w:notTrueType/>
    <w:pitch w:val="default"/>
  </w:font>
  <w:font w:name="DejaVu San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B1D" w:rsidRDefault="008A7531">
    <w:pPr>
      <w:pBdr>
        <w:top w:val="nil"/>
        <w:left w:val="nil"/>
        <w:bottom w:val="nil"/>
        <w:right w:val="nil"/>
        <w:between w:val="nil"/>
      </w:pBdr>
      <w:tabs>
        <w:tab w:val="center" w:pos="4513"/>
        <w:tab w:val="right" w:pos="9026"/>
      </w:tabs>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fldChar w:fldCharType="begin"/>
    </w:r>
    <w:r>
      <w:rPr>
        <w:rFonts w:ascii="Bookman Old Style" w:eastAsia="Bookman Old Style" w:hAnsi="Bookman Old Style" w:cs="Bookman Old Style"/>
        <w:sz w:val="22"/>
        <w:szCs w:val="22"/>
      </w:rPr>
      <w:instrText>PAGE</w:instrText>
    </w:r>
    <w:r>
      <w:rPr>
        <w:rFonts w:ascii="Bookman Old Style" w:eastAsia="Bookman Old Style" w:hAnsi="Bookman Old Style" w:cs="Bookman Old Style"/>
        <w:sz w:val="22"/>
        <w:szCs w:val="22"/>
      </w:rPr>
      <w:fldChar w:fldCharType="separate"/>
    </w:r>
    <w:r w:rsidR="00C52168">
      <w:rPr>
        <w:rFonts w:ascii="Bookman Old Style" w:eastAsia="Bookman Old Style" w:hAnsi="Bookman Old Style" w:cs="Bookman Old Style"/>
        <w:noProof/>
        <w:sz w:val="22"/>
        <w:szCs w:val="22"/>
      </w:rPr>
      <w:t>15</w:t>
    </w:r>
    <w:r>
      <w:rPr>
        <w:rFonts w:ascii="Bookman Old Style" w:eastAsia="Bookman Old Style" w:hAnsi="Bookman Old Style" w:cs="Bookman Old Style"/>
        <w:sz w:val="22"/>
        <w:szCs w:val="22"/>
      </w:rPr>
      <w:fldChar w:fldCharType="end"/>
    </w:r>
  </w:p>
  <w:p w:rsidR="00FF1B1D" w:rsidRDefault="00FF1B1D">
    <w:pPr>
      <w:pBdr>
        <w:top w:val="nil"/>
        <w:left w:val="nil"/>
        <w:bottom w:val="nil"/>
        <w:right w:val="nil"/>
        <w:between w:val="nil"/>
      </w:pBdr>
      <w:tabs>
        <w:tab w:val="center" w:pos="4513"/>
        <w:tab w:val="right" w:pos="9026"/>
      </w:tabs>
      <w:rPr>
        <w:rFonts w:ascii="Bookman Old Style" w:eastAsia="Bookman Old Style" w:hAnsi="Bookman Old Style" w:cs="Bookman Old Styl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D46" w:rsidRDefault="00070D46">
      <w:r>
        <w:separator/>
      </w:r>
    </w:p>
  </w:footnote>
  <w:footnote w:type="continuationSeparator" w:id="0">
    <w:p w:rsidR="00070D46" w:rsidRDefault="00070D46">
      <w:r>
        <w:continuationSeparator/>
      </w:r>
    </w:p>
  </w:footnote>
  <w:footnote w:id="1">
    <w:p w:rsidR="0028527A" w:rsidRPr="007766AD" w:rsidRDefault="0028527A" w:rsidP="007766AD">
      <w:pPr>
        <w:pStyle w:val="FootnoteText"/>
        <w:ind w:firstLine="709"/>
        <w:jc w:val="both"/>
        <w:rPr>
          <w:rFonts w:ascii="Book Antiqua" w:hAnsi="Book Antiqua"/>
          <w:noProof/>
          <w:color w:val="000000" w:themeColor="text1"/>
          <w:sz w:val="20"/>
          <w:szCs w:val="20"/>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rPr>
        <w:t xml:space="preserve"> </w:t>
      </w:r>
      <w:r w:rsidRPr="007766AD">
        <w:rPr>
          <w:rFonts w:ascii="Book Antiqua" w:hAnsi="Book Antiqua"/>
          <w:noProof/>
          <w:color w:val="000000" w:themeColor="text1"/>
          <w:sz w:val="20"/>
          <w:szCs w:val="20"/>
        </w:rPr>
        <w:fldChar w:fldCharType="begin" w:fldLock="1"/>
      </w:r>
      <w:r w:rsidRPr="007766AD">
        <w:rPr>
          <w:rFonts w:ascii="Book Antiqua" w:hAnsi="Book Antiqua"/>
          <w:noProof/>
          <w:color w:val="000000" w:themeColor="text1"/>
          <w:sz w:val="20"/>
          <w:szCs w:val="20"/>
        </w:rPr>
        <w:instrText>ADDIN CSL_CITATION {"citationItems":[{"id":"ITEM-1","itemData":{"author":[{"dropping-particle":"","family":"Saparin","given":"","non-dropping-particle":"","parse-names":false,"suffix":""}],"id":"ITEM-1","issued":{"date-parts":[["1986"]]},"publisher":"Ghalia Indonesia","publisher-place":"Jakarta","title":"Tata Pemerintahan dan Administrasi Pemerintahan Desa","type":"book"},"uris":["http://www.mendeley.com/documents/?uuid=8e2c5ac0-4cc2-435b-947d-c39787234453"]}],"mendeley":{"formattedCitation":"Saparin, &lt;i&gt;Tata Pemerintahan Dan Administrasi Pemerintahan Desa&lt;/i&gt; (Jakarta: Ghalia Indonesia, 1986).","plainTextFormattedCitation":"Saparin, Tata Pemerintahan Dan Administrasi Pemerintahan Desa (Jakarta: Ghalia Indonesia, 1986).","previouslyFormattedCitation":"Saparin, &lt;i&gt;Tata Pemerintahan Dan Administrasi Pemerintahan Desa&lt;/i&gt; (Jakarta: Ghalia Indonesia, 1986)."},"properties":{"noteIndex":1},"schema":"https://github.com/citation-style-language/schema/raw/master/csl-citation.json"}</w:instrText>
      </w:r>
      <w:r w:rsidRPr="007766AD">
        <w:rPr>
          <w:rFonts w:ascii="Book Antiqua" w:hAnsi="Book Antiqua"/>
          <w:noProof/>
          <w:color w:val="000000" w:themeColor="text1"/>
          <w:sz w:val="20"/>
          <w:szCs w:val="20"/>
        </w:rPr>
        <w:fldChar w:fldCharType="separate"/>
      </w:r>
      <w:r w:rsidRPr="007766AD">
        <w:rPr>
          <w:rFonts w:ascii="Book Antiqua" w:hAnsi="Book Antiqua"/>
          <w:noProof/>
          <w:color w:val="000000" w:themeColor="text1"/>
          <w:sz w:val="20"/>
          <w:szCs w:val="20"/>
        </w:rPr>
        <w:t xml:space="preserve">Saparin, </w:t>
      </w:r>
      <w:r w:rsidRPr="007766AD">
        <w:rPr>
          <w:rFonts w:ascii="Book Antiqua" w:hAnsi="Book Antiqua"/>
          <w:i/>
          <w:noProof/>
          <w:color w:val="000000" w:themeColor="text1"/>
          <w:sz w:val="20"/>
          <w:szCs w:val="20"/>
        </w:rPr>
        <w:t>Tata Pemerintahan Dan Administrasi Pemerintahan Desa</w:t>
      </w:r>
      <w:r w:rsidRPr="007766AD">
        <w:rPr>
          <w:rFonts w:ascii="Book Antiqua" w:hAnsi="Book Antiqua"/>
          <w:noProof/>
          <w:color w:val="000000" w:themeColor="text1"/>
          <w:sz w:val="20"/>
          <w:szCs w:val="20"/>
        </w:rPr>
        <w:t xml:space="preserve"> (Jakarta: Ghalia Indonesia, 1986).</w:t>
      </w:r>
      <w:r w:rsidRPr="007766AD">
        <w:rPr>
          <w:rFonts w:ascii="Book Antiqua" w:hAnsi="Book Antiqua"/>
          <w:noProof/>
          <w:color w:val="000000" w:themeColor="text1"/>
          <w:sz w:val="20"/>
          <w:szCs w:val="20"/>
        </w:rPr>
        <w:fldChar w:fldCharType="end"/>
      </w:r>
      <w:r w:rsidRPr="007766AD">
        <w:rPr>
          <w:rFonts w:ascii="Book Antiqua" w:hAnsi="Book Antiqua"/>
          <w:noProof/>
          <w:color w:val="000000" w:themeColor="text1"/>
          <w:sz w:val="20"/>
          <w:szCs w:val="20"/>
        </w:rPr>
        <w:t>, 30.</w:t>
      </w:r>
    </w:p>
  </w:footnote>
  <w:footnote w:id="2">
    <w:p w:rsidR="0028527A" w:rsidRPr="007766AD" w:rsidRDefault="0028527A" w:rsidP="007766AD">
      <w:pPr>
        <w:pStyle w:val="FootnoteText"/>
        <w:ind w:firstLine="709"/>
        <w:jc w:val="both"/>
        <w:rPr>
          <w:noProof/>
          <w:color w:val="000000" w:themeColor="text1"/>
          <w:sz w:val="20"/>
          <w:szCs w:val="20"/>
        </w:rPr>
      </w:pPr>
      <w:r w:rsidRPr="007766AD">
        <w:rPr>
          <w:rStyle w:val="FootnoteReference"/>
          <w:noProof/>
          <w:color w:val="000000" w:themeColor="text1"/>
          <w:sz w:val="20"/>
          <w:szCs w:val="20"/>
        </w:rPr>
        <w:footnoteRef/>
      </w:r>
      <w:r w:rsidRPr="007766AD">
        <w:rPr>
          <w:noProof/>
          <w:color w:val="000000" w:themeColor="text1"/>
          <w:sz w:val="20"/>
          <w:szCs w:val="20"/>
        </w:rPr>
        <w:t xml:space="preserve"> Berkunjung kepada sanak family dan handai taulan untuk ikut bergembira atas lahirnya seorang anak.</w:t>
      </w:r>
    </w:p>
  </w:footnote>
  <w:footnote w:id="3">
    <w:p w:rsidR="0028527A" w:rsidRPr="007766AD" w:rsidRDefault="0028527A" w:rsidP="007766AD">
      <w:pPr>
        <w:pStyle w:val="FootnoteText"/>
        <w:ind w:firstLine="709"/>
        <w:jc w:val="both"/>
        <w:rPr>
          <w:noProof/>
          <w:color w:val="000000" w:themeColor="text1"/>
          <w:sz w:val="20"/>
          <w:szCs w:val="20"/>
        </w:rPr>
      </w:pPr>
      <w:r w:rsidRPr="007766AD">
        <w:rPr>
          <w:rStyle w:val="FootnoteReference"/>
          <w:noProof/>
          <w:color w:val="000000" w:themeColor="text1"/>
          <w:sz w:val="20"/>
          <w:szCs w:val="20"/>
        </w:rPr>
        <w:footnoteRef/>
      </w:r>
      <w:r w:rsidRPr="007766AD">
        <w:rPr>
          <w:noProof/>
          <w:color w:val="000000" w:themeColor="text1"/>
          <w:sz w:val="20"/>
          <w:szCs w:val="20"/>
        </w:rPr>
        <w:t xml:space="preserve"> Membaca surat yasin, melantunkan zikir-zikir dan </w:t>
      </w:r>
      <w:r w:rsidRPr="007766AD">
        <w:rPr>
          <w:i/>
          <w:iCs/>
          <w:noProof/>
          <w:color w:val="000000" w:themeColor="text1"/>
          <w:sz w:val="20"/>
          <w:szCs w:val="20"/>
        </w:rPr>
        <w:t>kalimah tayyibah,</w:t>
      </w:r>
      <w:r w:rsidRPr="007766AD">
        <w:rPr>
          <w:noProof/>
          <w:color w:val="000000" w:themeColor="text1"/>
          <w:sz w:val="20"/>
          <w:szCs w:val="20"/>
        </w:rPr>
        <w:t xml:space="preserve"> berdoa untuk hal-hal tertentu.</w:t>
      </w:r>
    </w:p>
  </w:footnote>
  <w:footnote w:id="4">
    <w:p w:rsidR="0028527A" w:rsidRPr="007766AD" w:rsidRDefault="0028527A" w:rsidP="007766AD">
      <w:pPr>
        <w:pStyle w:val="FootnoteText"/>
        <w:ind w:firstLine="709"/>
        <w:jc w:val="both"/>
        <w:rPr>
          <w:rFonts w:ascii="Book Antiqua" w:hAnsi="Book Antiqua"/>
          <w:noProof/>
          <w:color w:val="000000" w:themeColor="text1"/>
          <w:sz w:val="20"/>
          <w:szCs w:val="20"/>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rPr>
        <w:t xml:space="preserve"> </w:t>
      </w:r>
      <w:r w:rsidRPr="007766AD">
        <w:rPr>
          <w:rFonts w:ascii="Book Antiqua" w:hAnsi="Book Antiqua"/>
          <w:noProof/>
          <w:color w:val="000000" w:themeColor="text1"/>
          <w:sz w:val="20"/>
          <w:szCs w:val="20"/>
        </w:rPr>
        <w:fldChar w:fldCharType="begin" w:fldLock="1"/>
      </w:r>
      <w:r w:rsidRPr="007766AD">
        <w:rPr>
          <w:rFonts w:ascii="Book Antiqua" w:hAnsi="Book Antiqua"/>
          <w:noProof/>
          <w:color w:val="000000" w:themeColor="text1"/>
          <w:sz w:val="20"/>
          <w:szCs w:val="20"/>
        </w:rPr>
        <w:instrText>ADDIN CSL_CITATION {"citationItems":[{"id":"ITEM-1","itemData":{"DOI":"10.37893/jbh.v7i1.16","ISSN":"14100088","abstract":"Pemerintah Desa adalah Kepala Desa atau yang disebut dengan nama lain, dibantu perangkat Desa sebagai unsur penyelenggara pemerintahan desa. Dalam Undang-Undang Nomor 6 Tahun 2014 Tentang Desa secara eksplisit memberikan tugas pada pemerintah desa yaitu penyelenggara pemerintahan, pelaksanaan pembangunan, pembinaan kemasyarakatan, dan pemberdayaan masyarakat yang berdasarkan Pancasila, Undang-Undang Dasar Negara Republik Indonesia Tahun 1945, dan Bhinneka Tunggal Ika. Dengan tujuan dasar untuk melindungi segenap bangsa Indonesia dan seluruh tumpah darah Indonesia, memajukan kesejahteraan umum, mencerdaskan kehidupan bangsa, dan ikut melaksanakan ketertiban dunia yang berdasarkan kemerdekaan, perdamaian abadi, dan keadilan sosial.","author":[{"dropping-particle":"","family":"Sugiman","given":"Sugiman","non-dropping-particle":"","parse-names":false,"suffix":""}],"container-title":"Binamulia Hukum","id":"ITEM-1","issue":"1","issued":{"date-parts":[["2018"]]},"page":"82-95","title":"Pemerintahan Desa","type":"article-journal","volume":"7"},"uris":["http://www.mendeley.com/documents/?uuid=ba5e4a8b-f8b9-4f12-9c22-8403065ae9aa"]}],"mendeley":{"formattedCitation":"Sugiman Sugiman, “Pemerintahan Desa,” &lt;i&gt;Binamulia Hukum&lt;/i&gt; 7, no. 1 (2018): 82–95, https://doi.org/10.37893/jbh.v7i1.16.","plainTextFormattedCitation":"Sugiman Sugiman, “Pemerintahan Desa,” Binamulia Hukum 7, no. 1 (2018): 82–95, https://doi.org/10.37893/jbh.v7i1.16.","previouslyFormattedCitation":"Sugiman Sugiman, “Pemerintahan Desa,” &lt;i&gt;Binamulia Hukum&lt;/i&gt; 7, no. 1 (2018): 82–95, https://doi.org/10.37893/jbh.v7i1.16."},"properties":{"noteIndex":4},"schema":"https://github.com/citation-style-language/schema/raw/master/csl-citation.json"}</w:instrText>
      </w:r>
      <w:r w:rsidRPr="007766AD">
        <w:rPr>
          <w:rFonts w:ascii="Book Antiqua" w:hAnsi="Book Antiqua"/>
          <w:noProof/>
          <w:color w:val="000000" w:themeColor="text1"/>
          <w:sz w:val="20"/>
          <w:szCs w:val="20"/>
        </w:rPr>
        <w:fldChar w:fldCharType="separate"/>
      </w:r>
      <w:r w:rsidRPr="007766AD">
        <w:rPr>
          <w:rFonts w:ascii="Book Antiqua" w:hAnsi="Book Antiqua"/>
          <w:noProof/>
          <w:color w:val="000000" w:themeColor="text1"/>
          <w:sz w:val="20"/>
          <w:szCs w:val="20"/>
        </w:rPr>
        <w:t xml:space="preserve">Sugiman Sugiman, “Pemerintahan Desa,” </w:t>
      </w:r>
      <w:r w:rsidRPr="007766AD">
        <w:rPr>
          <w:rFonts w:ascii="Book Antiqua" w:hAnsi="Book Antiqua"/>
          <w:i/>
          <w:noProof/>
          <w:color w:val="000000" w:themeColor="text1"/>
          <w:sz w:val="20"/>
          <w:szCs w:val="20"/>
        </w:rPr>
        <w:t>Binamulia Hukum</w:t>
      </w:r>
      <w:r w:rsidRPr="007766AD">
        <w:rPr>
          <w:rFonts w:ascii="Book Antiqua" w:hAnsi="Book Antiqua"/>
          <w:noProof/>
          <w:color w:val="000000" w:themeColor="text1"/>
          <w:sz w:val="20"/>
          <w:szCs w:val="20"/>
        </w:rPr>
        <w:t xml:space="preserve"> 7, no. 1 (2018): 82–95, https://doi.org/10.37893/jbh.v7i1.16.</w:t>
      </w:r>
      <w:r w:rsidRPr="007766AD">
        <w:rPr>
          <w:rFonts w:ascii="Book Antiqua" w:hAnsi="Book Antiqua"/>
          <w:noProof/>
          <w:color w:val="000000" w:themeColor="text1"/>
          <w:sz w:val="20"/>
          <w:szCs w:val="20"/>
        </w:rPr>
        <w:fldChar w:fldCharType="end"/>
      </w:r>
    </w:p>
  </w:footnote>
  <w:footnote w:id="5">
    <w:p w:rsidR="0028527A" w:rsidRPr="007766AD" w:rsidRDefault="0028527A" w:rsidP="007766AD">
      <w:pPr>
        <w:pStyle w:val="FootnoteText"/>
        <w:ind w:firstLine="709"/>
        <w:jc w:val="both"/>
        <w:rPr>
          <w:rFonts w:ascii="Book Antiqua" w:hAnsi="Book Antiqua"/>
          <w:noProof/>
          <w:color w:val="000000" w:themeColor="text1"/>
          <w:sz w:val="20"/>
          <w:szCs w:val="20"/>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rPr>
        <w:t xml:space="preserve"> </w:t>
      </w:r>
      <w:r w:rsidRPr="007766AD">
        <w:rPr>
          <w:rFonts w:ascii="Book Antiqua" w:hAnsi="Book Antiqua"/>
          <w:noProof/>
          <w:color w:val="000000" w:themeColor="text1"/>
          <w:sz w:val="20"/>
          <w:szCs w:val="20"/>
        </w:rPr>
        <w:fldChar w:fldCharType="begin" w:fldLock="1"/>
      </w:r>
      <w:r w:rsidRPr="007766AD">
        <w:rPr>
          <w:rFonts w:ascii="Book Antiqua" w:hAnsi="Book Antiqua"/>
          <w:noProof/>
          <w:color w:val="000000" w:themeColor="text1"/>
          <w:sz w:val="20"/>
          <w:szCs w:val="20"/>
        </w:rPr>
        <w:instrText>ADDIN CSL_CITATION {"citationItems":[{"id":"ITEM-1","itemData":{"author":[{"dropping-particle":"","family":"Susmayanti","given":"Riana","non-dropping-particle":"","parse-names":false,"suffix":""}],"id":"ITEM-1","issued":{"date-parts":[["2012"]]},"publisher":"Brawijaya University","publisher-place":"Malang","title":"Hukum Pemerintahan Daerah: Sistem Pemerintahan Desa (Modul)","type":"book"},"uris":["http://www.mendeley.com/documents/?uuid=e12821cd-af78-4381-846f-804421eb713a"]}],"mendeley":{"formattedCitation":"Riana Susmayanti, &lt;i&gt;Hukum Pemerintahan Daerah: Sistem Pemerintahan Desa (Modul)&lt;/i&gt; (Malang: Brawijaya University, 2012).","plainTextFormattedCitation":"Riana Susmayanti, Hukum Pemerintahan Daerah: Sistem Pemerintahan Desa (Modul) (Malang: Brawijaya University, 2012).","previouslyFormattedCitation":"Riana Susmayanti, &lt;i&gt;Hukum Pemerintahan Daerah: Sistem Pemerintahan Desa (Modul)&lt;/i&gt; (Malang: Brawijaya University, 2012)."},"properties":{"noteIndex":5},"schema":"https://github.com/citation-style-language/schema/raw/master/csl-citation.json"}</w:instrText>
      </w:r>
      <w:r w:rsidRPr="007766AD">
        <w:rPr>
          <w:rFonts w:ascii="Book Antiqua" w:hAnsi="Book Antiqua"/>
          <w:noProof/>
          <w:color w:val="000000" w:themeColor="text1"/>
          <w:sz w:val="20"/>
          <w:szCs w:val="20"/>
        </w:rPr>
        <w:fldChar w:fldCharType="separate"/>
      </w:r>
      <w:r w:rsidRPr="007766AD">
        <w:rPr>
          <w:rFonts w:ascii="Book Antiqua" w:hAnsi="Book Antiqua"/>
          <w:noProof/>
          <w:color w:val="000000" w:themeColor="text1"/>
          <w:sz w:val="20"/>
          <w:szCs w:val="20"/>
        </w:rPr>
        <w:t xml:space="preserve">Riana Susmayanti, </w:t>
      </w:r>
      <w:r w:rsidRPr="007766AD">
        <w:rPr>
          <w:rFonts w:ascii="Book Antiqua" w:hAnsi="Book Antiqua"/>
          <w:i/>
          <w:noProof/>
          <w:color w:val="000000" w:themeColor="text1"/>
          <w:sz w:val="20"/>
          <w:szCs w:val="20"/>
        </w:rPr>
        <w:t>Hukum Pemerintahan Daerah: Sistem Pemerintahan Desa (Modul)</w:t>
      </w:r>
      <w:r w:rsidRPr="007766AD">
        <w:rPr>
          <w:rFonts w:ascii="Book Antiqua" w:hAnsi="Book Antiqua"/>
          <w:noProof/>
          <w:color w:val="000000" w:themeColor="text1"/>
          <w:sz w:val="20"/>
          <w:szCs w:val="20"/>
        </w:rPr>
        <w:t xml:space="preserve"> (Malang: Brawijaya University, 2012).</w:t>
      </w:r>
      <w:r w:rsidRPr="007766AD">
        <w:rPr>
          <w:rFonts w:ascii="Book Antiqua" w:hAnsi="Book Antiqua"/>
          <w:noProof/>
          <w:color w:val="000000" w:themeColor="text1"/>
          <w:sz w:val="20"/>
          <w:szCs w:val="20"/>
        </w:rPr>
        <w:fldChar w:fldCharType="end"/>
      </w:r>
      <w:r w:rsidRPr="007766AD">
        <w:rPr>
          <w:rFonts w:ascii="Book Antiqua" w:hAnsi="Book Antiqua"/>
          <w:noProof/>
          <w:color w:val="000000" w:themeColor="text1"/>
          <w:sz w:val="20"/>
          <w:szCs w:val="20"/>
        </w:rPr>
        <w:t>, Pendahuluan.</w:t>
      </w:r>
    </w:p>
  </w:footnote>
  <w:footnote w:id="6">
    <w:p w:rsidR="0028527A" w:rsidRPr="007766AD" w:rsidRDefault="0028527A" w:rsidP="007766AD">
      <w:pPr>
        <w:pStyle w:val="FootnoteText"/>
        <w:ind w:firstLine="709"/>
        <w:jc w:val="both"/>
        <w:rPr>
          <w:rFonts w:ascii="Book Antiqua" w:hAnsi="Book Antiqua"/>
          <w:noProof/>
          <w:color w:val="000000" w:themeColor="text1"/>
          <w:sz w:val="20"/>
          <w:szCs w:val="20"/>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rPr>
        <w:t xml:space="preserve"> </w:t>
      </w:r>
      <w:r w:rsidRPr="007766AD">
        <w:rPr>
          <w:rFonts w:ascii="Book Antiqua" w:hAnsi="Book Antiqua"/>
          <w:noProof/>
          <w:color w:val="000000" w:themeColor="text1"/>
          <w:sz w:val="20"/>
          <w:szCs w:val="20"/>
        </w:rPr>
        <w:fldChar w:fldCharType="begin" w:fldLock="1"/>
      </w:r>
      <w:r w:rsidRPr="007766AD">
        <w:rPr>
          <w:rFonts w:ascii="Book Antiqua" w:hAnsi="Book Antiqua"/>
          <w:noProof/>
          <w:color w:val="000000" w:themeColor="text1"/>
          <w:sz w:val="20"/>
          <w:szCs w:val="20"/>
        </w:rPr>
        <w:instrText>ADDIN CSL_CITATION {"citationItems":[{"id":"ITEM-1","itemData":{"author":[{"dropping-particle":"","family":"Susmayanti","given":"Riana","non-dropping-particle":"","parse-names":false,"suffix":""}],"id":"ITEM-1","issued":{"date-parts":[["2012"]]},"publisher":"Brawijaya University","publisher-place":"Malang","title":"Hukum Pemerintahan Daerah: Sistem Pemerintahan Desa (Modul)","type":"book"},"uris":["http://www.mendeley.com/documents/?uuid=e12821cd-af78-4381-846f-804421eb713a"]}],"mendeley":{"formattedCitation":"Susmayanti.","plainTextFormattedCitation":"Susmayanti.","previouslyFormattedCitation":"Susmayanti."},"properties":{"noteIndex":6},"schema":"https://github.com/citation-style-language/schema/raw/master/csl-citation.json"}</w:instrText>
      </w:r>
      <w:r w:rsidRPr="007766AD">
        <w:rPr>
          <w:rFonts w:ascii="Book Antiqua" w:hAnsi="Book Antiqua"/>
          <w:noProof/>
          <w:color w:val="000000" w:themeColor="text1"/>
          <w:sz w:val="20"/>
          <w:szCs w:val="20"/>
        </w:rPr>
        <w:fldChar w:fldCharType="separate"/>
      </w:r>
      <w:r w:rsidRPr="007766AD">
        <w:rPr>
          <w:rFonts w:ascii="Book Antiqua" w:hAnsi="Book Antiqua"/>
          <w:noProof/>
          <w:color w:val="000000" w:themeColor="text1"/>
          <w:sz w:val="20"/>
          <w:szCs w:val="20"/>
        </w:rPr>
        <w:t>Susmayanti.</w:t>
      </w:r>
      <w:r w:rsidRPr="007766AD">
        <w:rPr>
          <w:rFonts w:ascii="Book Antiqua" w:hAnsi="Book Antiqua"/>
          <w:noProof/>
          <w:color w:val="000000" w:themeColor="text1"/>
          <w:sz w:val="20"/>
          <w:szCs w:val="20"/>
        </w:rPr>
        <w:fldChar w:fldCharType="end"/>
      </w:r>
      <w:r w:rsidRPr="007766AD">
        <w:rPr>
          <w:rFonts w:ascii="Book Antiqua" w:hAnsi="Book Antiqua"/>
          <w:noProof/>
          <w:color w:val="000000" w:themeColor="text1"/>
          <w:sz w:val="20"/>
          <w:szCs w:val="20"/>
        </w:rPr>
        <w:t>, 48.</w:t>
      </w:r>
    </w:p>
  </w:footnote>
  <w:footnote w:id="7">
    <w:p w:rsidR="0028527A" w:rsidRPr="007766AD" w:rsidRDefault="0028527A" w:rsidP="007766AD">
      <w:pPr>
        <w:pStyle w:val="FootnoteText"/>
        <w:ind w:firstLine="709"/>
        <w:jc w:val="both"/>
        <w:rPr>
          <w:rFonts w:ascii="Book Antiqua" w:hAnsi="Book Antiqua"/>
          <w:noProof/>
          <w:color w:val="000000" w:themeColor="text1"/>
          <w:sz w:val="20"/>
          <w:szCs w:val="20"/>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rPr>
        <w:t xml:space="preserve"> Pamong adalah pengasuh, pendidik (guru), dan pengurus. Kbbi Online. Diakses 11 Mei 2022</w:t>
      </w:r>
    </w:p>
  </w:footnote>
  <w:footnote w:id="8">
    <w:p w:rsidR="0028527A" w:rsidRPr="007766AD" w:rsidRDefault="0028527A" w:rsidP="007766AD">
      <w:pPr>
        <w:pStyle w:val="FootnoteText"/>
        <w:ind w:firstLine="709"/>
        <w:jc w:val="both"/>
        <w:rPr>
          <w:rFonts w:ascii="Book Antiqua" w:hAnsi="Book Antiqua"/>
          <w:noProof/>
          <w:color w:val="000000" w:themeColor="text1"/>
          <w:sz w:val="20"/>
          <w:szCs w:val="20"/>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rPr>
        <w:t xml:space="preserve"> </w:t>
      </w:r>
      <w:r w:rsidRPr="007766AD">
        <w:rPr>
          <w:rFonts w:ascii="Book Antiqua" w:hAnsi="Book Antiqua"/>
          <w:noProof/>
          <w:color w:val="000000" w:themeColor="text1"/>
          <w:sz w:val="20"/>
          <w:szCs w:val="20"/>
        </w:rPr>
        <w:fldChar w:fldCharType="begin" w:fldLock="1"/>
      </w:r>
      <w:r w:rsidRPr="007766AD">
        <w:rPr>
          <w:rFonts w:ascii="Book Antiqua" w:hAnsi="Book Antiqua"/>
          <w:noProof/>
          <w:color w:val="000000" w:themeColor="text1"/>
          <w:sz w:val="20"/>
          <w:szCs w:val="20"/>
        </w:rPr>
        <w:instrText>ADDIN CSL_CITATION {"citationItems":[{"id":"ITEM-1","itemData":{"author":[{"dropping-particle":"","family":"R.Bintarto","given":"","non-dropping-particle":"","parse-names":false,"suffix":""}],"id":"ITEM-1","issued":{"date-parts":[["1989"]]},"publisher":"Ghalia Indonesia","publisher-place":"Jakarta","title":"Dalam Interaksi Desa Kota dan Permasalahannya","type":"book"},"uris":["http://www.mendeley.com/documents/?uuid=ccdb7bd2-1a81-4313-8dca-5c650a182474"]}],"mendeley":{"formattedCitation":"R.Bintarto, &lt;i&gt;Dalam Interaksi Desa Kota Dan Permasalahannya&lt;/i&gt; (Jakarta: Ghalia Indonesia, 1989).","plainTextFormattedCitation":"R.Bintarto, Dalam Interaksi Desa Kota Dan Permasalahannya (Jakarta: Ghalia Indonesia, 1989).","previouslyFormattedCitation":"R.Bintarto, &lt;i&gt;Dalam Interaksi Desa Kota Dan Permasalahannya&lt;/i&gt; (Jakarta: Ghalia Indonesia, 1989)."},"properties":{"noteIndex":8},"schema":"https://github.com/citation-style-language/schema/raw/master/csl-citation.json"}</w:instrText>
      </w:r>
      <w:r w:rsidRPr="007766AD">
        <w:rPr>
          <w:rFonts w:ascii="Book Antiqua" w:hAnsi="Book Antiqua"/>
          <w:noProof/>
          <w:color w:val="000000" w:themeColor="text1"/>
          <w:sz w:val="20"/>
          <w:szCs w:val="20"/>
        </w:rPr>
        <w:fldChar w:fldCharType="separate"/>
      </w:r>
      <w:r w:rsidRPr="007766AD">
        <w:rPr>
          <w:rFonts w:ascii="Book Antiqua" w:hAnsi="Book Antiqua"/>
          <w:noProof/>
          <w:color w:val="000000" w:themeColor="text1"/>
          <w:sz w:val="20"/>
          <w:szCs w:val="20"/>
        </w:rPr>
        <w:t xml:space="preserve">R.Bintarto, </w:t>
      </w:r>
      <w:r w:rsidRPr="007766AD">
        <w:rPr>
          <w:rFonts w:ascii="Book Antiqua" w:hAnsi="Book Antiqua"/>
          <w:i/>
          <w:noProof/>
          <w:color w:val="000000" w:themeColor="text1"/>
          <w:sz w:val="20"/>
          <w:szCs w:val="20"/>
        </w:rPr>
        <w:t>Dalam Interaksi Desa Kota Dan Permasalahannya</w:t>
      </w:r>
      <w:r w:rsidRPr="007766AD">
        <w:rPr>
          <w:rFonts w:ascii="Book Antiqua" w:hAnsi="Book Antiqua"/>
          <w:noProof/>
          <w:color w:val="000000" w:themeColor="text1"/>
          <w:sz w:val="20"/>
          <w:szCs w:val="20"/>
        </w:rPr>
        <w:t xml:space="preserve"> (Jakarta: Ghalia Indonesia, 1989).</w:t>
      </w:r>
      <w:r w:rsidRPr="007766AD">
        <w:rPr>
          <w:rFonts w:ascii="Book Antiqua" w:hAnsi="Book Antiqua"/>
          <w:noProof/>
          <w:color w:val="000000" w:themeColor="text1"/>
          <w:sz w:val="20"/>
          <w:szCs w:val="20"/>
        </w:rPr>
        <w:fldChar w:fldCharType="end"/>
      </w:r>
    </w:p>
  </w:footnote>
  <w:footnote w:id="9">
    <w:p w:rsidR="0028527A" w:rsidRPr="007766AD" w:rsidRDefault="0028527A" w:rsidP="007766AD">
      <w:pPr>
        <w:pStyle w:val="FootnoteText"/>
        <w:ind w:firstLine="709"/>
        <w:jc w:val="both"/>
        <w:rPr>
          <w:rFonts w:ascii="Book Antiqua" w:hAnsi="Book Antiqua"/>
          <w:noProof/>
          <w:color w:val="000000" w:themeColor="text1"/>
          <w:sz w:val="20"/>
          <w:szCs w:val="20"/>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rPr>
        <w:t xml:space="preserve"> </w:t>
      </w:r>
      <w:r w:rsidRPr="007766AD">
        <w:rPr>
          <w:rFonts w:ascii="Book Antiqua" w:hAnsi="Book Antiqua"/>
          <w:noProof/>
          <w:color w:val="000000" w:themeColor="text1"/>
          <w:sz w:val="20"/>
          <w:szCs w:val="20"/>
        </w:rPr>
        <w:fldChar w:fldCharType="begin" w:fldLock="1"/>
      </w:r>
      <w:r w:rsidRPr="007766AD">
        <w:rPr>
          <w:rFonts w:ascii="Book Antiqua" w:hAnsi="Book Antiqua"/>
          <w:noProof/>
          <w:color w:val="000000" w:themeColor="text1"/>
          <w:sz w:val="20"/>
          <w:szCs w:val="20"/>
        </w:rPr>
        <w:instrText>ADDIN CSL_CITATION {"citationItems":[{"id":"ITEM-1","itemData":{"DOI":"10.37893/jbh.v7i1.16","ISSN":"14100088","abstract":"Pemerintah Desa adalah Kepala Desa atau yang disebut dengan nama lain, dibantu perangkat Desa sebagai unsur penyelenggara pemerintahan desa. Dalam Undang-Undang Nomor 6 Tahun 2014 Tentang Desa secara eksplisit memberikan tugas pada pemerintah desa yaitu penyelenggara pemerintahan, pelaksanaan pembangunan, pembinaan kemasyarakatan, dan pemberdayaan masyarakat yang berdasarkan Pancasila, Undang-Undang Dasar Negara Republik Indonesia Tahun 1945, dan Bhinneka Tunggal Ika. Dengan tujuan dasar untuk melindungi segenap bangsa Indonesia dan seluruh tumpah darah Indonesia, memajukan kesejahteraan umum, mencerdaskan kehidupan bangsa, dan ikut melaksanakan ketertiban dunia yang berdasarkan kemerdekaan, perdamaian abadi, dan keadilan sosial.","author":[{"dropping-particle":"","family":"Sugiman","given":"Sugiman","non-dropping-particle":"","parse-names":false,"suffix":""}],"container-title":"Binamulia Hukum","id":"ITEM-1","issue":"1","issued":{"date-parts":[["2018"]]},"page":"82-95","title":"Pemerintahan Desa","type":"article-journal","volume":"7"},"uris":["http://www.mendeley.com/documents/?uuid=ba5e4a8b-f8b9-4f12-9c22-8403065ae9aa"]}],"mendeley":{"formattedCitation":"Sugiman, “Pemerintahan Desa.”","plainTextFormattedCitation":"Sugiman, “Pemerintahan Desa.”","previouslyFormattedCitation":"Sugiman, “Pemerintahan Desa.”"},"properties":{"noteIndex":9},"schema":"https://github.com/citation-style-language/schema/raw/master/csl-citation.json"}</w:instrText>
      </w:r>
      <w:r w:rsidRPr="007766AD">
        <w:rPr>
          <w:rFonts w:ascii="Book Antiqua" w:hAnsi="Book Antiqua"/>
          <w:noProof/>
          <w:color w:val="000000" w:themeColor="text1"/>
          <w:sz w:val="20"/>
          <w:szCs w:val="20"/>
        </w:rPr>
        <w:fldChar w:fldCharType="separate"/>
      </w:r>
      <w:r w:rsidRPr="007766AD">
        <w:rPr>
          <w:rFonts w:ascii="Book Antiqua" w:hAnsi="Book Antiqua"/>
          <w:noProof/>
          <w:color w:val="000000" w:themeColor="text1"/>
          <w:sz w:val="20"/>
          <w:szCs w:val="20"/>
        </w:rPr>
        <w:t>Sugiman, “Pemerintahan Desa.”</w:t>
      </w:r>
      <w:r w:rsidRPr="007766AD">
        <w:rPr>
          <w:rFonts w:ascii="Book Antiqua" w:hAnsi="Book Antiqua"/>
          <w:noProof/>
          <w:color w:val="000000" w:themeColor="text1"/>
          <w:sz w:val="20"/>
          <w:szCs w:val="20"/>
        </w:rPr>
        <w:fldChar w:fldCharType="end"/>
      </w:r>
      <w:r w:rsidRPr="007766AD">
        <w:rPr>
          <w:rFonts w:ascii="Book Antiqua" w:hAnsi="Book Antiqua"/>
          <w:noProof/>
          <w:color w:val="000000" w:themeColor="text1"/>
          <w:sz w:val="20"/>
          <w:szCs w:val="20"/>
        </w:rPr>
        <w:t xml:space="preserve"> 85.</w:t>
      </w:r>
    </w:p>
  </w:footnote>
  <w:footnote w:id="10">
    <w:p w:rsidR="0028527A" w:rsidRPr="007766AD" w:rsidRDefault="0028527A" w:rsidP="007766AD">
      <w:pPr>
        <w:pStyle w:val="FootnoteText"/>
        <w:ind w:firstLine="709"/>
        <w:jc w:val="both"/>
        <w:rPr>
          <w:rFonts w:ascii="Book Antiqua" w:hAnsi="Book Antiqua"/>
          <w:noProof/>
          <w:color w:val="000000" w:themeColor="text1"/>
          <w:sz w:val="20"/>
          <w:szCs w:val="20"/>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rPr>
        <w:t xml:space="preserve"> </w:t>
      </w:r>
      <w:r w:rsidRPr="007766AD">
        <w:rPr>
          <w:rFonts w:ascii="Book Antiqua" w:hAnsi="Book Antiqua"/>
          <w:noProof/>
          <w:color w:val="000000" w:themeColor="text1"/>
          <w:sz w:val="20"/>
          <w:szCs w:val="20"/>
        </w:rPr>
        <w:fldChar w:fldCharType="begin" w:fldLock="1"/>
      </w:r>
      <w:r w:rsidRPr="007766AD">
        <w:rPr>
          <w:rFonts w:ascii="Book Antiqua" w:hAnsi="Book Antiqua"/>
          <w:noProof/>
          <w:color w:val="000000" w:themeColor="text1"/>
          <w:sz w:val="20"/>
          <w:szCs w:val="20"/>
        </w:rPr>
        <w:instrText>ADDIN CSL_CITATION {"citationItems":[{"id":"ITEM-1","itemData":{"author":[{"dropping-particle":"","family":"Widjaja","given":"HAW","non-dropping-particle":"","parse-names":false,"suffix":""}],"id":"ITEM-1","issued":{"date-parts":[["2003"]]},"publisher":"Raja Grafindo Persada","publisher-place":"Jakarta","title":"Pemerintahan Desa/ Marga","type":"book"},"uris":["http://www.mendeley.com/documents/?uuid=4154e77d-1b83-42da-bc5e-e1064f567fc5"]}],"mendeley":{"formattedCitation":"HAW Widjaja, &lt;i&gt;Pemerintahan Desa/ Marga&lt;/i&gt; (Jakarta: Raja Grafindo Persada, 2003).","plainTextFormattedCitation":"HAW Widjaja, Pemerintahan Desa/ Marga (Jakarta: Raja Grafindo Persada, 2003).","previouslyFormattedCitation":"HAW Widjaja, &lt;i&gt;Pemerintahan Desa/ Marga&lt;/i&gt; (Jakarta: Raja Grafindo Persada, 2003)."},"properties":{"noteIndex":10},"schema":"https://github.com/citation-style-language/schema/raw/master/csl-citation.json"}</w:instrText>
      </w:r>
      <w:r w:rsidRPr="007766AD">
        <w:rPr>
          <w:rFonts w:ascii="Book Antiqua" w:hAnsi="Book Antiqua"/>
          <w:noProof/>
          <w:color w:val="000000" w:themeColor="text1"/>
          <w:sz w:val="20"/>
          <w:szCs w:val="20"/>
        </w:rPr>
        <w:fldChar w:fldCharType="separate"/>
      </w:r>
      <w:r w:rsidRPr="007766AD">
        <w:rPr>
          <w:rFonts w:ascii="Book Antiqua" w:hAnsi="Book Antiqua"/>
          <w:noProof/>
          <w:color w:val="000000" w:themeColor="text1"/>
          <w:sz w:val="20"/>
          <w:szCs w:val="20"/>
        </w:rPr>
        <w:t xml:space="preserve">HAW Widjaja, </w:t>
      </w:r>
      <w:r w:rsidRPr="007766AD">
        <w:rPr>
          <w:rFonts w:ascii="Book Antiqua" w:hAnsi="Book Antiqua"/>
          <w:i/>
          <w:noProof/>
          <w:color w:val="000000" w:themeColor="text1"/>
          <w:sz w:val="20"/>
          <w:szCs w:val="20"/>
        </w:rPr>
        <w:t>Pemerintahan Desa/ Marga</w:t>
      </w:r>
      <w:r w:rsidRPr="007766AD">
        <w:rPr>
          <w:rFonts w:ascii="Book Antiqua" w:hAnsi="Book Antiqua"/>
          <w:noProof/>
          <w:color w:val="000000" w:themeColor="text1"/>
          <w:sz w:val="20"/>
          <w:szCs w:val="20"/>
        </w:rPr>
        <w:t xml:space="preserve"> (Jakarta: Raja Grafindo Persada, 2003).</w:t>
      </w:r>
      <w:r w:rsidRPr="007766AD">
        <w:rPr>
          <w:rFonts w:ascii="Book Antiqua" w:hAnsi="Book Antiqua"/>
          <w:noProof/>
          <w:color w:val="000000" w:themeColor="text1"/>
          <w:sz w:val="20"/>
          <w:szCs w:val="20"/>
        </w:rPr>
        <w:fldChar w:fldCharType="end"/>
      </w:r>
      <w:r w:rsidRPr="007766AD">
        <w:rPr>
          <w:rFonts w:ascii="Book Antiqua" w:hAnsi="Book Antiqua"/>
          <w:noProof/>
          <w:color w:val="000000" w:themeColor="text1"/>
          <w:sz w:val="20"/>
          <w:szCs w:val="20"/>
        </w:rPr>
        <w:t>, 3.</w:t>
      </w:r>
    </w:p>
  </w:footnote>
  <w:footnote w:id="11">
    <w:p w:rsidR="0028527A" w:rsidRPr="007766AD" w:rsidRDefault="0028527A" w:rsidP="007766AD">
      <w:pPr>
        <w:pStyle w:val="FootnoteText"/>
        <w:ind w:firstLine="709"/>
        <w:jc w:val="both"/>
        <w:rPr>
          <w:rFonts w:ascii="Book Antiqua" w:hAnsi="Book Antiqua"/>
          <w:noProof/>
          <w:color w:val="000000" w:themeColor="text1"/>
          <w:sz w:val="20"/>
          <w:szCs w:val="20"/>
          <w:lang w:val="nl-NL"/>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rPr>
        <w:t xml:space="preserve"> </w:t>
      </w:r>
      <w:hyperlink r:id="rId1" w:history="1">
        <w:r w:rsidRPr="007766AD">
          <w:rPr>
            <w:rStyle w:val="Hyperlink"/>
            <w:noProof/>
            <w:color w:val="000000" w:themeColor="text1"/>
            <w:sz w:val="20"/>
            <w:szCs w:val="20"/>
          </w:rPr>
          <w:t>https://bringinan.desa.id/artikel/2021/11/29/struktur-organisasi-pemerintahan-desa-bringinan</w:t>
        </w:r>
      </w:hyperlink>
      <w:r w:rsidRPr="007766AD">
        <w:rPr>
          <w:rFonts w:ascii="Book Antiqua" w:hAnsi="Book Antiqua"/>
          <w:noProof/>
          <w:color w:val="000000" w:themeColor="text1"/>
          <w:sz w:val="20"/>
          <w:szCs w:val="20"/>
        </w:rPr>
        <w:t xml:space="preserve">. </w:t>
      </w:r>
      <w:r w:rsidRPr="007766AD">
        <w:rPr>
          <w:rFonts w:ascii="Book Antiqua" w:hAnsi="Book Antiqua"/>
          <w:noProof/>
          <w:color w:val="000000" w:themeColor="text1"/>
          <w:sz w:val="20"/>
          <w:szCs w:val="20"/>
          <w:lang w:val="nl-NL"/>
        </w:rPr>
        <w:t>Diakses 11 Mei 2022.</w:t>
      </w:r>
    </w:p>
  </w:footnote>
  <w:footnote w:id="12">
    <w:p w:rsidR="0028527A" w:rsidRPr="007766AD" w:rsidRDefault="0028527A" w:rsidP="007766AD">
      <w:pPr>
        <w:pStyle w:val="FootnoteText"/>
        <w:ind w:firstLine="709"/>
        <w:jc w:val="both"/>
        <w:rPr>
          <w:rFonts w:ascii="Book Antiqua" w:hAnsi="Book Antiqua"/>
          <w:noProof/>
          <w:color w:val="000000" w:themeColor="text1"/>
          <w:sz w:val="20"/>
          <w:szCs w:val="20"/>
          <w:lang w:val="nl-NL"/>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lang w:val="nl-NL"/>
        </w:rPr>
        <w:t xml:space="preserve"> </w:t>
      </w:r>
      <w:hyperlink r:id="rId2" w:history="1">
        <w:r w:rsidRPr="007766AD">
          <w:rPr>
            <w:rStyle w:val="Hyperlink"/>
            <w:noProof/>
            <w:color w:val="000000" w:themeColor="text1"/>
            <w:sz w:val="20"/>
            <w:szCs w:val="20"/>
            <w:lang w:val="nl-NL"/>
          </w:rPr>
          <w:t>https://www.desategalsariponorogo.com/perangkat-dan-staf-desa-tegalsari-ponorogo/</w:t>
        </w:r>
      </w:hyperlink>
      <w:r w:rsidRPr="007766AD">
        <w:rPr>
          <w:rFonts w:ascii="Book Antiqua" w:hAnsi="Book Antiqua"/>
          <w:noProof/>
          <w:color w:val="000000" w:themeColor="text1"/>
          <w:sz w:val="20"/>
          <w:szCs w:val="20"/>
          <w:lang w:val="nl-NL"/>
        </w:rPr>
        <w:t>, Diakses 11 Mei 2022.</w:t>
      </w:r>
    </w:p>
  </w:footnote>
  <w:footnote w:id="13">
    <w:p w:rsidR="0028527A" w:rsidRPr="007766AD" w:rsidRDefault="0028527A" w:rsidP="007766AD">
      <w:pPr>
        <w:pStyle w:val="FootnoteText"/>
        <w:ind w:firstLine="709"/>
        <w:jc w:val="both"/>
        <w:rPr>
          <w:rFonts w:ascii="Book Antiqua" w:hAnsi="Book Antiqua"/>
          <w:noProof/>
          <w:color w:val="000000" w:themeColor="text1"/>
          <w:sz w:val="20"/>
          <w:szCs w:val="20"/>
          <w:lang w:val="nl-NL"/>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lang w:val="nl-NL"/>
        </w:rPr>
        <w:t xml:space="preserve"> </w:t>
      </w:r>
      <w:hyperlink r:id="rId3" w:history="1">
        <w:r w:rsidRPr="007766AD">
          <w:rPr>
            <w:rStyle w:val="Hyperlink"/>
            <w:noProof/>
            <w:color w:val="000000" w:themeColor="text1"/>
            <w:sz w:val="20"/>
            <w:szCs w:val="20"/>
            <w:lang w:val="nl-NL"/>
          </w:rPr>
          <w:t>https://grogol-sawoo.desa.id/struktur-organisasi/</w:t>
        </w:r>
      </w:hyperlink>
      <w:r w:rsidRPr="007766AD">
        <w:rPr>
          <w:rFonts w:ascii="Book Antiqua" w:hAnsi="Book Antiqua"/>
          <w:noProof/>
          <w:color w:val="000000" w:themeColor="text1"/>
          <w:sz w:val="20"/>
          <w:szCs w:val="20"/>
          <w:lang w:val="nl-NL"/>
        </w:rPr>
        <w:t>. Diakses 11 Mei 2022</w:t>
      </w:r>
    </w:p>
  </w:footnote>
  <w:footnote w:id="14">
    <w:p w:rsidR="0028527A" w:rsidRPr="007766AD" w:rsidRDefault="0028527A" w:rsidP="007766AD">
      <w:pPr>
        <w:pStyle w:val="FootnoteText"/>
        <w:ind w:firstLine="709"/>
        <w:jc w:val="both"/>
        <w:rPr>
          <w:rFonts w:ascii="Book Antiqua" w:hAnsi="Book Antiqua"/>
          <w:noProof/>
          <w:color w:val="000000" w:themeColor="text1"/>
          <w:sz w:val="20"/>
          <w:szCs w:val="20"/>
          <w:lang w:val="nl-NL"/>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lang w:val="nl-NL"/>
        </w:rPr>
        <w:t xml:space="preserve"> </w:t>
      </w:r>
      <w:hyperlink r:id="rId4" w:history="1">
        <w:r w:rsidRPr="007766AD">
          <w:rPr>
            <w:rStyle w:val="Hyperlink"/>
            <w:noProof/>
            <w:color w:val="000000" w:themeColor="text1"/>
            <w:sz w:val="20"/>
            <w:szCs w:val="20"/>
            <w:lang w:val="nl-NL"/>
          </w:rPr>
          <w:t>http://bondrang.desa.id/struktur-organisasi/</w:t>
        </w:r>
      </w:hyperlink>
      <w:r w:rsidRPr="007766AD">
        <w:rPr>
          <w:rFonts w:ascii="Book Antiqua" w:hAnsi="Book Antiqua"/>
          <w:noProof/>
          <w:color w:val="000000" w:themeColor="text1"/>
          <w:sz w:val="20"/>
          <w:szCs w:val="20"/>
          <w:lang w:val="nl-NL"/>
        </w:rPr>
        <w:t>. Diakses 11 Mei 2022</w:t>
      </w:r>
    </w:p>
  </w:footnote>
  <w:footnote w:id="15">
    <w:p w:rsidR="0028527A" w:rsidRPr="007766AD" w:rsidRDefault="0028527A" w:rsidP="007766AD">
      <w:pPr>
        <w:pStyle w:val="FootnoteText"/>
        <w:ind w:firstLine="709"/>
        <w:jc w:val="both"/>
        <w:rPr>
          <w:rFonts w:ascii="Book Antiqua" w:hAnsi="Book Antiqua"/>
          <w:noProof/>
          <w:color w:val="000000" w:themeColor="text1"/>
          <w:sz w:val="20"/>
          <w:szCs w:val="20"/>
          <w:lang w:val="nl-NL"/>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lang w:val="nl-NL"/>
        </w:rPr>
        <w:t xml:space="preserve"> </w:t>
      </w:r>
      <w:hyperlink r:id="rId5" w:history="1">
        <w:r w:rsidRPr="007766AD">
          <w:rPr>
            <w:rStyle w:val="Hyperlink"/>
            <w:noProof/>
            <w:color w:val="000000" w:themeColor="text1"/>
            <w:sz w:val="20"/>
            <w:szCs w:val="20"/>
            <w:lang w:val="nl-NL"/>
          </w:rPr>
          <w:t>https://www.desakutukulon.com/perangkat-desa-dan-staf-desa-kutukulon/</w:t>
        </w:r>
      </w:hyperlink>
      <w:r w:rsidRPr="007766AD">
        <w:rPr>
          <w:rFonts w:ascii="Book Antiqua" w:hAnsi="Book Antiqua"/>
          <w:noProof/>
          <w:color w:val="000000" w:themeColor="text1"/>
          <w:sz w:val="20"/>
          <w:szCs w:val="20"/>
          <w:lang w:val="nl-NL"/>
        </w:rPr>
        <w:t>. Diakses 11 Mei 2022.</w:t>
      </w:r>
    </w:p>
  </w:footnote>
  <w:footnote w:id="16">
    <w:p w:rsidR="0028527A" w:rsidRPr="007766AD" w:rsidRDefault="0028527A" w:rsidP="007766AD">
      <w:pPr>
        <w:pStyle w:val="FootnoteText"/>
        <w:ind w:firstLine="709"/>
        <w:jc w:val="both"/>
        <w:rPr>
          <w:rFonts w:ascii="Book Antiqua" w:hAnsi="Book Antiqua"/>
          <w:noProof/>
          <w:color w:val="000000" w:themeColor="text1"/>
          <w:sz w:val="20"/>
          <w:szCs w:val="20"/>
          <w:lang w:val="nl-NL"/>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lang w:val="nl-NL"/>
        </w:rPr>
        <w:t xml:space="preserve"> </w:t>
      </w:r>
      <w:r w:rsidRPr="007766AD">
        <w:rPr>
          <w:rFonts w:ascii="Book Antiqua" w:hAnsi="Book Antiqua"/>
          <w:noProof/>
          <w:color w:val="000000" w:themeColor="text1"/>
          <w:sz w:val="20"/>
          <w:szCs w:val="20"/>
          <w:lang w:val="nl-NL"/>
        </w:rPr>
        <w:t>Undang-undang Nomor 30 Tahun 2014, pasal 9 ayat 1 mengatakan "setiap keputusan dan/atau tindakan wajib berdasarkan ketentuanperaturan perundang-undangan dan Azas Umum Pelayanan Publik (AUPB).</w:t>
      </w:r>
    </w:p>
  </w:footnote>
  <w:footnote w:id="17">
    <w:p w:rsidR="0028527A" w:rsidRPr="007766AD" w:rsidRDefault="0028527A" w:rsidP="007766AD">
      <w:pPr>
        <w:pStyle w:val="FootnoteText"/>
        <w:ind w:firstLine="709"/>
        <w:jc w:val="both"/>
        <w:rPr>
          <w:rFonts w:ascii="Book Antiqua" w:hAnsi="Book Antiqua"/>
          <w:noProof/>
          <w:color w:val="000000" w:themeColor="text1"/>
          <w:sz w:val="20"/>
          <w:szCs w:val="20"/>
          <w:lang w:val="nl-NL"/>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lang w:val="nl-NL"/>
        </w:rPr>
        <w:t xml:space="preserve"> </w:t>
      </w:r>
      <w:r w:rsidRPr="007766AD">
        <w:rPr>
          <w:rFonts w:ascii="Book Antiqua" w:hAnsi="Book Antiqua"/>
          <w:noProof/>
          <w:color w:val="000000" w:themeColor="text1"/>
          <w:sz w:val="20"/>
          <w:szCs w:val="20"/>
        </w:rPr>
        <w:fldChar w:fldCharType="begin" w:fldLock="1"/>
      </w:r>
      <w:r w:rsidRPr="007766AD">
        <w:rPr>
          <w:rFonts w:ascii="Book Antiqua" w:hAnsi="Book Antiqua"/>
          <w:noProof/>
          <w:color w:val="000000" w:themeColor="text1"/>
          <w:sz w:val="20"/>
          <w:szCs w:val="20"/>
          <w:lang w:val="nl-NL"/>
        </w:rPr>
        <w:instrText>ADDIN CSL_CITATION {"citationItems":[{"id":"ITEM-1","itemData":{"ISSN":"15568253","PMID":"21142869","abstract":"Penelitian ini berjudul ³3HQHUDSDQ Prinsip-Prinsip Good Governance oleh Aparatur Pelayanan Publik di Kecamatan Kluet Utara Kabupaten Aceh 6HODWDQ´? Adapun tujuan penelitian ini adalah : Untuk mengetahui Bagaimana penerapan prinsip-prinsip Good Governance oleh aparatur pelayanan publik, untuk mengetahui Bagaimana respon/tanggapan Masyarakat terhadap pelayanan publik oleh aparatur pelayanan publik dan untuk mengetahui apa saja kendala dalam menerapkan prinsip-prinsip Good Governance oleh aparatur pelayanan publik di kecamatan kluet utara Kabupaten Aceh Selatan. Penelitian ini menggunakan pendekatan kualitatif, yaitu metode atau cara mengadakan penelitian untuk menunjukan jenis dan tipe penelitian, jenis penelitian deskriptif, teknik pengumpulan data di lakukan dengan wawancara/ interviewe. Subjek dalam penelitian ini adalah terdiri dari dua unsur yaitu 7 orang dari unsur aparatur pelayanan dan 3 orang dari unsur masyarakat. Berdasarkan hasil penelitian dapat di Simpulkan penerapan Prinsip-prinsip Good Governance di Kecamatan Kluet Utara belum berjalan dengan sempurna dan masih jauh dari apa yang terkandung dalam prinsip-prinsip Good Governance, Good Governance baru diterapkan semenjak pertengahan 2015. Masyarakat masih merasa kurang puas dengan pelayanan yang di berikan oleh aparatur, dan tingkat kedisiplinan aparatur juga masih kurang. dalam penerapanya juga belum berjalan dengan efektif, disebabkan oleh kendala-kendala yang menghambat efektifitas pelayanan. Adapun kendala tersebut terdapat dua faktor, yaitu faktor internal dan faktor eksternal, faktor internal kurangnya pemahaman aparatur terhadap prinsip- prinsip Good Governance, fasilitas yang kurang memadai dan kurangnya disiplin aparatur di waktu jam kerja, sedangkan faktor eksternal kurangnya partisipasi masyarakat, kurangya pengawasan dari pemerintah dan keterbatasan anggaran dalam memenuhi kebutuhan fasilitas pelayanan. Disarankan kepada pimpinan kecamatan kluet utara Kabupaten Aceh Selatan terus melakukan pembaharuan sistem pelayanan, meningkatkan pemahaman aparatur terhadap Prinsip-prinsip Good Governance sebagai landasan pelayanan publik, dan masyarakat terus meningkatkan partisipasinya dalam membangun kecamatan Kluet Utara, membenahi dan mengurangi kendala-kendala yang ada dalam pelaksanaan aktifias pelayanan.","author":[{"dropping-particle":"","family":"Safrijal","given":"","non-dropping-particle":"","parse-names":false,"suffix":""},{"dropping-particle":"","family":"Basyah","given":"M. Nasir","non-dropping-particle":"","parse-names":false,"suffix":""},{"dropping-particle":"","family":"Ali","given":"Hasbi","non-dropping-particle":"","parse-names":false,"suffix":""}],"container-title":"Jurnal Ilmiah Mahasiswa Pendidikan Kewarganegaraan Unsyiah","id":"ITEM-1","issued":{"date-parts":[["2016"]]},"page":"323-324","title":"Penerapan Prinsip-Prinsip Good Governance Oleh Aparatur Pelayanan Publik Di Kecamatan Kluet Utara Aceh Selatan","type":"article-journal","volume":"1-10"},"uris":["http://www.mendeley.com/documents/?uuid=8e15c7e6-0159-422c-bceb-f259ea7bd1cc"]}],"mendeley":{"formattedCitation":"Safrijal, M. Nasir Basyah, and Hasbi Ali, “Penerapan Prinsip-Prinsip Good Governance Oleh Aparatur Pelayanan Publik Di Kecamatan Kluet Utara Aceh Selatan,” &lt;i&gt;Jurnal Ilmiah Mahasiswa Pendidikan Kewarganegaraan Unsyiah&lt;/i&gt; 1–10 (2016): 323–24.","plainTextFormattedCitation":"Safrijal, M. Nasir Basyah, and Hasbi Ali, “Penerapan Prinsip-Prinsip Good Governance Oleh Aparatur Pelayanan Publik Di Kecamatan Kluet Utara Aceh Selatan,” Jurnal Ilmiah Mahasiswa Pendidikan Kewarganegaraan Unsyiah 1–10 (2016): 323–24.","previouslyFormattedCitation":"Safrijal, M. Nasir Basyah, and Hasbi Ali, “Penerapan Prinsip-Prinsip Good Governance Oleh Aparatur Pelayanan Publik Di Kecamatan Kluet Utara Aceh Selatan,” &lt;i&gt;Jurnal Ilmiah Mahasiswa Pendidikan Kewarganegaraan Unsyiah&lt;/i&gt; 1–10 (2016): 323–24."},"properties":{"noteIndex":17},"schema":"https://github.com/citation-style-language/schema/raw/master/csl-citation.json"}</w:instrText>
      </w:r>
      <w:r w:rsidRPr="007766AD">
        <w:rPr>
          <w:rFonts w:ascii="Book Antiqua" w:hAnsi="Book Antiqua"/>
          <w:noProof/>
          <w:color w:val="000000" w:themeColor="text1"/>
          <w:sz w:val="20"/>
          <w:szCs w:val="20"/>
        </w:rPr>
        <w:fldChar w:fldCharType="separate"/>
      </w:r>
      <w:r w:rsidRPr="007766AD">
        <w:rPr>
          <w:rFonts w:ascii="Book Antiqua" w:hAnsi="Book Antiqua"/>
          <w:noProof/>
          <w:color w:val="000000" w:themeColor="text1"/>
          <w:sz w:val="20"/>
          <w:szCs w:val="20"/>
          <w:lang w:val="nl-NL"/>
        </w:rPr>
        <w:t xml:space="preserve">Safrijal, M. Nasir Basyah, and Hasbi Ali, “Penerapan Prinsip-Prinsip Good Governance Oleh Aparatur Pelayanan Publik Di Kecamatan Kluet Utara Aceh Selatan,” </w:t>
      </w:r>
      <w:r w:rsidRPr="007766AD">
        <w:rPr>
          <w:rFonts w:ascii="Book Antiqua" w:hAnsi="Book Antiqua"/>
          <w:i/>
          <w:noProof/>
          <w:color w:val="000000" w:themeColor="text1"/>
          <w:sz w:val="20"/>
          <w:szCs w:val="20"/>
          <w:lang w:val="nl-NL"/>
        </w:rPr>
        <w:t>Jurnal Ilmiah Mahasiswa Pendidikan Kewarganegaraan Unsyiah</w:t>
      </w:r>
      <w:r w:rsidRPr="007766AD">
        <w:rPr>
          <w:rFonts w:ascii="Book Antiqua" w:hAnsi="Book Antiqua"/>
          <w:noProof/>
          <w:color w:val="000000" w:themeColor="text1"/>
          <w:sz w:val="20"/>
          <w:szCs w:val="20"/>
          <w:lang w:val="nl-NL"/>
        </w:rPr>
        <w:t xml:space="preserve"> 1–10 (2016): 323–24.</w:t>
      </w:r>
      <w:r w:rsidRPr="007766AD">
        <w:rPr>
          <w:rFonts w:ascii="Book Antiqua" w:hAnsi="Book Antiqua"/>
          <w:noProof/>
          <w:color w:val="000000" w:themeColor="text1"/>
          <w:sz w:val="20"/>
          <w:szCs w:val="20"/>
        </w:rPr>
        <w:fldChar w:fldCharType="end"/>
      </w:r>
    </w:p>
  </w:footnote>
  <w:footnote w:id="18">
    <w:p w:rsidR="007766AD" w:rsidRPr="007766AD" w:rsidRDefault="007766AD" w:rsidP="007766AD">
      <w:pPr>
        <w:pStyle w:val="FootnoteText"/>
        <w:ind w:firstLine="709"/>
        <w:jc w:val="both"/>
        <w:rPr>
          <w:rFonts w:ascii="Book Antiqua" w:hAnsi="Book Antiqua"/>
          <w:noProof/>
          <w:color w:val="000000" w:themeColor="text1"/>
          <w:sz w:val="20"/>
          <w:szCs w:val="20"/>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rPr>
        <w:t xml:space="preserve"> </w:t>
      </w:r>
      <w:r w:rsidRPr="007766AD">
        <w:rPr>
          <w:rFonts w:ascii="Book Antiqua" w:hAnsi="Book Antiqua"/>
          <w:noProof/>
          <w:color w:val="000000" w:themeColor="text1"/>
          <w:sz w:val="20"/>
          <w:szCs w:val="20"/>
        </w:rPr>
        <w:fldChar w:fldCharType="begin" w:fldLock="1"/>
      </w:r>
      <w:r w:rsidRPr="007766AD">
        <w:rPr>
          <w:rFonts w:ascii="Book Antiqua" w:hAnsi="Book Antiqua"/>
          <w:noProof/>
          <w:color w:val="000000" w:themeColor="text1"/>
          <w:sz w:val="20"/>
          <w:szCs w:val="20"/>
        </w:rPr>
        <w:instrText>ADDIN CSL_CITATION {"citationItems":[{"id":"ITEM-1","itemData":{"author":[{"dropping-particle":"","family":"Nasional","given":"Pusat Bahasa Departemen Pendidik","non-dropping-particle":"","parse-names":false,"suffix":""}],"id":"ITEM-1","issued":{"date-parts":[["2003"]]},"publisher":"PT Raja Grafindo Persada","publisher-place":"Jakarta","title":"Kamus Besar Bahasa Indonesia","type":"book"},"uris":["http://www.mendeley.com/documents/?uuid=97769772-6a1d-4467-95ec-5cb2e96857ac"]}],"mendeley":{"formattedCitation":"Pusat Bahasa Departemen Pendidik Nasional, &lt;i&gt;Kamus Besar Bahasa Indonesia&lt;/i&gt; (Jakarta: PT Raja Grafindo Persada, 2003).","plainTextFormattedCitation":"Pusat Bahasa Departemen Pendidik Nasional, Kamus Besar Bahasa Indonesia (Jakarta: PT Raja Grafindo Persada, 2003).","previouslyFormattedCitation":"Pusat Bahasa Departemen Pendidik Nasional, &lt;i&gt;Kamus Besar Bahasa Indonesia&lt;/i&gt; (Jakarta: PT Raja Grafindo Persada, 2003)."},"properties":{"noteIndex":18},"schema":"https://github.com/citation-style-language/schema/raw/master/csl-citation.json"}</w:instrText>
      </w:r>
      <w:r w:rsidRPr="007766AD">
        <w:rPr>
          <w:rFonts w:ascii="Book Antiqua" w:hAnsi="Book Antiqua"/>
          <w:noProof/>
          <w:color w:val="000000" w:themeColor="text1"/>
          <w:sz w:val="20"/>
          <w:szCs w:val="20"/>
        </w:rPr>
        <w:fldChar w:fldCharType="separate"/>
      </w:r>
      <w:r w:rsidRPr="007766AD">
        <w:rPr>
          <w:rFonts w:ascii="Book Antiqua" w:hAnsi="Book Antiqua"/>
          <w:noProof/>
          <w:color w:val="000000" w:themeColor="text1"/>
          <w:sz w:val="20"/>
          <w:szCs w:val="20"/>
        </w:rPr>
        <w:t xml:space="preserve">Pusat Bahasa Departemen Pendidik Nasional, </w:t>
      </w:r>
      <w:r w:rsidRPr="007766AD">
        <w:rPr>
          <w:rFonts w:ascii="Book Antiqua" w:hAnsi="Book Antiqua"/>
          <w:i/>
          <w:noProof/>
          <w:color w:val="000000" w:themeColor="text1"/>
          <w:sz w:val="20"/>
          <w:szCs w:val="20"/>
        </w:rPr>
        <w:t>Kamus Besar Bahasa Indonesia</w:t>
      </w:r>
      <w:r w:rsidRPr="007766AD">
        <w:rPr>
          <w:rFonts w:ascii="Book Antiqua" w:hAnsi="Book Antiqua"/>
          <w:noProof/>
          <w:color w:val="000000" w:themeColor="text1"/>
          <w:sz w:val="20"/>
          <w:szCs w:val="20"/>
        </w:rPr>
        <w:t xml:space="preserve"> (Jakarta: PT Raja Grafindo Persada, 2003).</w:t>
      </w:r>
      <w:r w:rsidRPr="007766AD">
        <w:rPr>
          <w:rFonts w:ascii="Book Antiqua" w:hAnsi="Book Antiqua"/>
          <w:noProof/>
          <w:color w:val="000000" w:themeColor="text1"/>
          <w:sz w:val="20"/>
          <w:szCs w:val="20"/>
        </w:rPr>
        <w:fldChar w:fldCharType="end"/>
      </w:r>
      <w:r w:rsidRPr="007766AD">
        <w:rPr>
          <w:rFonts w:ascii="Book Antiqua" w:hAnsi="Book Antiqua"/>
          <w:noProof/>
          <w:color w:val="000000" w:themeColor="text1"/>
          <w:sz w:val="20"/>
          <w:szCs w:val="20"/>
        </w:rPr>
        <w:t>, 751.</w:t>
      </w:r>
    </w:p>
  </w:footnote>
  <w:footnote w:id="19">
    <w:p w:rsidR="007766AD" w:rsidRPr="007766AD" w:rsidRDefault="007766AD" w:rsidP="007766AD">
      <w:pPr>
        <w:pStyle w:val="FootnoteText"/>
        <w:ind w:firstLine="709"/>
        <w:jc w:val="both"/>
        <w:rPr>
          <w:rFonts w:ascii="Book Antiqua" w:hAnsi="Book Antiqua"/>
          <w:noProof/>
          <w:color w:val="000000" w:themeColor="text1"/>
          <w:sz w:val="20"/>
          <w:szCs w:val="20"/>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rPr>
        <w:t xml:space="preserve"> </w:t>
      </w:r>
      <w:r w:rsidRPr="007766AD">
        <w:rPr>
          <w:rFonts w:ascii="Book Antiqua" w:hAnsi="Book Antiqua"/>
          <w:noProof/>
          <w:color w:val="000000" w:themeColor="text1"/>
          <w:sz w:val="20"/>
          <w:szCs w:val="20"/>
        </w:rPr>
        <w:fldChar w:fldCharType="begin" w:fldLock="1"/>
      </w:r>
      <w:r w:rsidRPr="007766AD">
        <w:rPr>
          <w:rFonts w:ascii="Book Antiqua" w:hAnsi="Book Antiqua"/>
          <w:noProof/>
          <w:color w:val="000000" w:themeColor="text1"/>
          <w:sz w:val="20"/>
          <w:szCs w:val="20"/>
        </w:rPr>
        <w:instrText>ADDIN CSL_CITATION {"citationItems":[{"id":"ITEM-1","itemData":{"author":[{"dropping-particle":"","family":"Mulyosari","given":"","non-dropping-particle":"","parse-names":false,"suffix":""}],"container-title":"Jurnal Aplikasi Ilmu Ilmu Agama","id":"ITEM-1","issued":{"date-parts":[["2007"]]},"title":"Dinamika Masyarakat dan Solusinya, Kasus atas pemilihan Kaum di Dusun Cupuwatu I Purwomartani Kalasan Sleman","type":"article-journal","volume":"VIII"},"uris":["http://www.mendeley.com/documents/?uuid=ab41b27f-e719-47c9-a2f6-792608b9194b"]}],"mendeley":{"formattedCitation":"Mulyosari, “Dinamika Masyarakat Dan Solusinya, Kasus Atas Pemilihan Kaum Di Dusun Cupuwatu I Purwomartani Kalasan Sleman,” &lt;i&gt;Jurnal Aplikasi Ilmu Ilmu Agama&lt;/i&gt; VIII (2007).","plainTextFormattedCitation":"Mulyosari, “Dinamika Masyarakat Dan Solusinya, Kasus Atas Pemilihan Kaum Di Dusun Cupuwatu I Purwomartani Kalasan Sleman,” Jurnal Aplikasi Ilmu Ilmu Agama VIII (2007).","previouslyFormattedCitation":"Mulyosari, “Dinamika Masyarakat Dan Solusinya, Kasus Atas Pemilihan Kaum Di Dusun Cupuwatu I Purwomartani Kalasan Sleman,” &lt;i&gt;Jurnal Aplikasi Ilmu Ilmu Agama&lt;/i&gt; VIII (2007)."},"properties":{"noteIndex":19},"schema":"https://github.com/citation-style-language/schema/raw/master/csl-citation.json"}</w:instrText>
      </w:r>
      <w:r w:rsidRPr="007766AD">
        <w:rPr>
          <w:rFonts w:ascii="Book Antiqua" w:hAnsi="Book Antiqua"/>
          <w:noProof/>
          <w:color w:val="000000" w:themeColor="text1"/>
          <w:sz w:val="20"/>
          <w:szCs w:val="20"/>
        </w:rPr>
        <w:fldChar w:fldCharType="separate"/>
      </w:r>
      <w:r w:rsidRPr="007766AD">
        <w:rPr>
          <w:rFonts w:ascii="Book Antiqua" w:hAnsi="Book Antiqua"/>
          <w:noProof/>
          <w:color w:val="000000" w:themeColor="text1"/>
          <w:sz w:val="20"/>
          <w:szCs w:val="20"/>
        </w:rPr>
        <w:t xml:space="preserve">Mulyosari, “Dinamika Masyarakat Dan Solusinya, Kasus Atas Pemilihan Kaum Di Dusun Cupuwatu I Purwomartani Kalasan Sleman,” </w:t>
      </w:r>
      <w:r w:rsidRPr="007766AD">
        <w:rPr>
          <w:rFonts w:ascii="Book Antiqua" w:hAnsi="Book Antiqua"/>
          <w:i/>
          <w:noProof/>
          <w:color w:val="000000" w:themeColor="text1"/>
          <w:sz w:val="20"/>
          <w:szCs w:val="20"/>
        </w:rPr>
        <w:t>Jurnal Aplikasi Ilmu Ilmu Agama</w:t>
      </w:r>
      <w:r w:rsidRPr="007766AD">
        <w:rPr>
          <w:rFonts w:ascii="Book Antiqua" w:hAnsi="Book Antiqua"/>
          <w:noProof/>
          <w:color w:val="000000" w:themeColor="text1"/>
          <w:sz w:val="20"/>
          <w:szCs w:val="20"/>
        </w:rPr>
        <w:t xml:space="preserve"> VIII (2007).</w:t>
      </w:r>
      <w:r w:rsidRPr="007766AD">
        <w:rPr>
          <w:rFonts w:ascii="Book Antiqua" w:hAnsi="Book Antiqua"/>
          <w:noProof/>
          <w:color w:val="000000" w:themeColor="text1"/>
          <w:sz w:val="20"/>
          <w:szCs w:val="20"/>
        </w:rPr>
        <w:fldChar w:fldCharType="end"/>
      </w:r>
      <w:r w:rsidRPr="007766AD">
        <w:rPr>
          <w:rFonts w:ascii="Book Antiqua" w:hAnsi="Book Antiqua"/>
          <w:noProof/>
          <w:color w:val="000000" w:themeColor="text1"/>
          <w:sz w:val="20"/>
          <w:szCs w:val="20"/>
        </w:rPr>
        <w:t>, 139.</w:t>
      </w:r>
    </w:p>
  </w:footnote>
  <w:footnote w:id="20">
    <w:p w:rsidR="007766AD" w:rsidRPr="007766AD" w:rsidRDefault="007766AD" w:rsidP="007766AD">
      <w:pPr>
        <w:pStyle w:val="FootnoteText"/>
        <w:ind w:firstLine="709"/>
        <w:jc w:val="both"/>
        <w:rPr>
          <w:rFonts w:ascii="Book Antiqua" w:hAnsi="Book Antiqua"/>
          <w:noProof/>
          <w:color w:val="000000" w:themeColor="text1"/>
          <w:sz w:val="20"/>
          <w:szCs w:val="20"/>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rPr>
        <w:t xml:space="preserve"> Maksud daripada pencatatan adalah proses menuliskan peristiwa atau kejadian perkawinan. </w:t>
      </w:r>
      <w:r w:rsidRPr="007766AD">
        <w:rPr>
          <w:rFonts w:ascii="Book Antiqua" w:hAnsi="Book Antiqua"/>
          <w:noProof/>
          <w:color w:val="000000" w:themeColor="text1"/>
          <w:sz w:val="20"/>
          <w:szCs w:val="20"/>
        </w:rPr>
        <w:fldChar w:fldCharType="begin" w:fldLock="1"/>
      </w:r>
      <w:r w:rsidRPr="007766AD">
        <w:rPr>
          <w:rFonts w:ascii="Book Antiqua" w:hAnsi="Book Antiqua"/>
          <w:noProof/>
          <w:color w:val="000000" w:themeColor="text1"/>
          <w:sz w:val="20"/>
          <w:szCs w:val="20"/>
        </w:rPr>
        <w:instrText>ADDIN CSL_CITATION {"citationItems":[{"id":"ITEM-1","itemData":{"author":[{"dropping-particle":"","family":"Manan","given":"Abdul","non-dropping-particle":"","parse-names":false,"suffix":""}],"id":"ITEM-1","issued":{"date-parts":[["2006"]]},"publisher":"Kencana","publisher-place":"Jakarta","title":"Aneka Masalah Hukum Perdata Islam","type":"book"},"uris":["http://www.mendeley.com/documents/?uuid=fdf5738e-71da-4f4b-a5a8-045bdee204f7"]}],"mendeley":{"formattedCitation":"Abdul Manan, &lt;i&gt;Aneka Masalah Hukum Perdata Islam&lt;/i&gt; (Jakarta: Kencana, 2006).","plainTextFormattedCitation":"Abdul Manan, Aneka Masalah Hukum Perdata Islam (Jakarta: Kencana, 2006).","previouslyFormattedCitation":"Abdul Manan, &lt;i&gt;Aneka Masalah Hukum Perdata Islam&lt;/i&gt; (Jakarta: Kencana, 2006)."},"properties":{"noteIndex":20},"schema":"https://github.com/citation-style-language/schema/raw/master/csl-citation.json"}</w:instrText>
      </w:r>
      <w:r w:rsidRPr="007766AD">
        <w:rPr>
          <w:rFonts w:ascii="Book Antiqua" w:hAnsi="Book Antiqua"/>
          <w:noProof/>
          <w:color w:val="000000" w:themeColor="text1"/>
          <w:sz w:val="20"/>
          <w:szCs w:val="20"/>
        </w:rPr>
        <w:fldChar w:fldCharType="separate"/>
      </w:r>
      <w:r w:rsidRPr="007766AD">
        <w:rPr>
          <w:rFonts w:ascii="Book Antiqua" w:hAnsi="Book Antiqua"/>
          <w:noProof/>
          <w:color w:val="000000" w:themeColor="text1"/>
          <w:sz w:val="20"/>
          <w:szCs w:val="20"/>
        </w:rPr>
        <w:t xml:space="preserve">Abdul Manan, </w:t>
      </w:r>
      <w:r w:rsidRPr="007766AD">
        <w:rPr>
          <w:rFonts w:ascii="Book Antiqua" w:hAnsi="Book Antiqua"/>
          <w:i/>
          <w:noProof/>
          <w:color w:val="000000" w:themeColor="text1"/>
          <w:sz w:val="20"/>
          <w:szCs w:val="20"/>
        </w:rPr>
        <w:t>Aneka Masalah Hukum Perdata Islam</w:t>
      </w:r>
      <w:r w:rsidRPr="007766AD">
        <w:rPr>
          <w:rFonts w:ascii="Book Antiqua" w:hAnsi="Book Antiqua"/>
          <w:noProof/>
          <w:color w:val="000000" w:themeColor="text1"/>
          <w:sz w:val="20"/>
          <w:szCs w:val="20"/>
        </w:rPr>
        <w:t xml:space="preserve"> (Jakarta: Kencana, 2006).</w:t>
      </w:r>
      <w:r w:rsidRPr="007766AD">
        <w:rPr>
          <w:rFonts w:ascii="Book Antiqua" w:hAnsi="Book Antiqua"/>
          <w:noProof/>
          <w:color w:val="000000" w:themeColor="text1"/>
          <w:sz w:val="20"/>
          <w:szCs w:val="20"/>
        </w:rPr>
        <w:fldChar w:fldCharType="end"/>
      </w:r>
    </w:p>
  </w:footnote>
  <w:footnote w:id="21">
    <w:p w:rsidR="007766AD" w:rsidRPr="007766AD" w:rsidRDefault="007766AD" w:rsidP="007766AD">
      <w:pPr>
        <w:pStyle w:val="FootnoteText"/>
        <w:ind w:firstLine="709"/>
        <w:jc w:val="both"/>
        <w:rPr>
          <w:rFonts w:ascii="Book Antiqua" w:hAnsi="Book Antiqua"/>
          <w:noProof/>
          <w:color w:val="000000" w:themeColor="text1"/>
          <w:sz w:val="20"/>
          <w:szCs w:val="20"/>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rPr>
        <w:t xml:space="preserve"> Peraturan Menteri Agama (PMA) No 46 Tahun 2014 tentang Pengelolaan Pendapatan Negara Bukan Pajak (PNBP) atas Biaya Nikah dan Rujuk di luar KUA Kecamatan.</w:t>
      </w:r>
    </w:p>
  </w:footnote>
  <w:footnote w:id="22">
    <w:p w:rsidR="007766AD" w:rsidRPr="007766AD" w:rsidRDefault="007766AD" w:rsidP="007766AD">
      <w:pPr>
        <w:pStyle w:val="FootnoteText"/>
        <w:ind w:firstLine="709"/>
        <w:jc w:val="both"/>
        <w:rPr>
          <w:rFonts w:ascii="Book Antiqua" w:hAnsi="Book Antiqua"/>
          <w:noProof/>
          <w:color w:val="000000" w:themeColor="text1"/>
          <w:sz w:val="20"/>
          <w:szCs w:val="20"/>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rPr>
        <w:t xml:space="preserve"> </w:t>
      </w:r>
      <w:r w:rsidRPr="007766AD">
        <w:rPr>
          <w:rFonts w:ascii="Book Antiqua" w:hAnsi="Book Antiqua"/>
          <w:noProof/>
          <w:color w:val="000000" w:themeColor="text1"/>
          <w:sz w:val="20"/>
          <w:szCs w:val="20"/>
        </w:rPr>
        <w:fldChar w:fldCharType="begin" w:fldLock="1"/>
      </w:r>
      <w:r w:rsidRPr="007766AD">
        <w:rPr>
          <w:rFonts w:ascii="Book Antiqua" w:hAnsi="Book Antiqua"/>
          <w:noProof/>
          <w:color w:val="000000" w:themeColor="text1"/>
          <w:sz w:val="20"/>
          <w:szCs w:val="20"/>
        </w:rPr>
        <w:instrText>ADDIN CSL_CITATION {"citationItems":[{"id":"ITEM-1","itemData":{"DOI":"10.37893/jbh.v7i1.16","ISSN":"14100088","abstract":"Pemerintah Desa adalah Kepala Desa atau yang disebut dengan nama lain, dibantu perangkat Desa sebagai unsur penyelenggara pemerintahan desa. Dalam Undang-Undang Nomor 6 Tahun 2014 Tentang Desa secara eksplisit memberikan tugas pada pemerintah desa yaitu penyelenggara pemerintahan, pelaksanaan pembangunan, pembinaan kemasyarakatan, dan pemberdayaan masyarakat yang berdasarkan Pancasila, Undang-Undang Dasar Negara Republik Indonesia Tahun 1945, dan Bhinneka Tunggal Ika. Dengan tujuan dasar untuk melindungi segenap bangsa Indonesia dan seluruh tumpah darah Indonesia, memajukan kesejahteraan umum, mencerdaskan kehidupan bangsa, dan ikut melaksanakan ketertiban dunia yang berdasarkan kemerdekaan, perdamaian abadi, dan keadilan sosial.","author":[{"dropping-particle":"","family":"Sugiman","given":"Sugiman","non-dropping-particle":"","parse-names":false,"suffix":""}],"container-title":"Binamulia Hukum","id":"ITEM-1","issue":"1","issued":{"date-parts":[["2018"]]},"page":"82-95","title":"Pemerintahan Desa","type":"article-journal","volume":"7"},"uris":["http://www.mendeley.com/documents/?uuid=ba5e4a8b-f8b9-4f12-9c22-8403065ae9aa"]}],"mendeley":{"formattedCitation":"Sugiman, “Pemerintahan Desa.”","plainTextFormattedCitation":"Sugiman, “Pemerintahan Desa.”","previouslyFormattedCitation":"Sugiman, “Pemerintahan Desa.”"},"properties":{"noteIndex":22},"schema":"https://github.com/citation-style-language/schema/raw/master/csl-citation.json"}</w:instrText>
      </w:r>
      <w:r w:rsidRPr="007766AD">
        <w:rPr>
          <w:rFonts w:ascii="Book Antiqua" w:hAnsi="Book Antiqua"/>
          <w:noProof/>
          <w:color w:val="000000" w:themeColor="text1"/>
          <w:sz w:val="20"/>
          <w:szCs w:val="20"/>
        </w:rPr>
        <w:fldChar w:fldCharType="separate"/>
      </w:r>
      <w:r w:rsidRPr="007766AD">
        <w:rPr>
          <w:rFonts w:ascii="Book Antiqua" w:hAnsi="Book Antiqua"/>
          <w:noProof/>
          <w:color w:val="000000" w:themeColor="text1"/>
          <w:sz w:val="20"/>
          <w:szCs w:val="20"/>
        </w:rPr>
        <w:t>Sugiman, “Pemerintahan Desa.”</w:t>
      </w:r>
      <w:r w:rsidRPr="007766AD">
        <w:rPr>
          <w:rFonts w:ascii="Book Antiqua" w:hAnsi="Book Antiqua"/>
          <w:noProof/>
          <w:color w:val="000000" w:themeColor="text1"/>
          <w:sz w:val="20"/>
          <w:szCs w:val="20"/>
        </w:rPr>
        <w:fldChar w:fldCharType="end"/>
      </w:r>
    </w:p>
  </w:footnote>
  <w:footnote w:id="23">
    <w:p w:rsidR="007766AD" w:rsidRPr="007766AD" w:rsidRDefault="007766AD" w:rsidP="007766AD">
      <w:pPr>
        <w:pStyle w:val="FootnoteText"/>
        <w:ind w:firstLine="709"/>
        <w:jc w:val="both"/>
        <w:rPr>
          <w:rFonts w:ascii="Book Antiqua" w:hAnsi="Book Antiqua"/>
          <w:noProof/>
          <w:color w:val="000000" w:themeColor="text1"/>
          <w:sz w:val="20"/>
          <w:szCs w:val="20"/>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rPr>
        <w:t xml:space="preserve"> </w:t>
      </w:r>
      <w:r w:rsidRPr="007766AD">
        <w:rPr>
          <w:rFonts w:ascii="Book Antiqua" w:hAnsi="Book Antiqua"/>
          <w:noProof/>
          <w:color w:val="000000" w:themeColor="text1"/>
          <w:sz w:val="20"/>
          <w:szCs w:val="20"/>
        </w:rPr>
        <w:fldChar w:fldCharType="begin" w:fldLock="1"/>
      </w:r>
      <w:r w:rsidRPr="007766AD">
        <w:rPr>
          <w:rFonts w:ascii="Book Antiqua" w:hAnsi="Book Antiqua"/>
          <w:noProof/>
          <w:color w:val="000000" w:themeColor="text1"/>
          <w:sz w:val="20"/>
          <w:szCs w:val="20"/>
        </w:rPr>
        <w:instrText>ADDIN CSL_CITATION {"citationItems":[{"id":"ITEM-1","itemData":{"author":[{"dropping-particle":"","family":"CST Kansil","given":"","non-dropping-particle":"","parse-names":false,"suffix":""}],"id":"ITEM-1","issued":{"date-parts":[["2009"]]},"publisher":"Jala Permata Aksara","publisher-place":"Jakarta","title":"Hukum Administrasi Daerah","type":"book"},"uris":["http://www.mendeley.com/documents/?uuid=f89d16b1-69c6-46f0-8fce-e2fac62bfc5f"]}],"mendeley":{"formattedCitation":"CST Kansil, &lt;i&gt;Hukum Administrasi Daerah&lt;/i&gt; (Jakarta: Jala Permata Aksara, 2009).","plainTextFormattedCitation":"CST Kansil, Hukum Administrasi Daerah (Jakarta: Jala Permata Aksara, 2009).","previouslyFormattedCitation":"CST Kansil, &lt;i&gt;Hukum Administrasi Daerah&lt;/i&gt; (Jakarta: Jala Permata Aksara, 2009)."},"properties":{"noteIndex":23},"schema":"https://github.com/citation-style-language/schema/raw/master/csl-citation.json"}</w:instrText>
      </w:r>
      <w:r w:rsidRPr="007766AD">
        <w:rPr>
          <w:rFonts w:ascii="Book Antiqua" w:hAnsi="Book Antiqua"/>
          <w:noProof/>
          <w:color w:val="000000" w:themeColor="text1"/>
          <w:sz w:val="20"/>
          <w:szCs w:val="20"/>
        </w:rPr>
        <w:fldChar w:fldCharType="separate"/>
      </w:r>
      <w:r w:rsidRPr="007766AD">
        <w:rPr>
          <w:rFonts w:ascii="Book Antiqua" w:hAnsi="Book Antiqua"/>
          <w:noProof/>
          <w:color w:val="000000" w:themeColor="text1"/>
          <w:sz w:val="20"/>
          <w:szCs w:val="20"/>
        </w:rPr>
        <w:t xml:space="preserve">CST Kansil, </w:t>
      </w:r>
      <w:r w:rsidRPr="007766AD">
        <w:rPr>
          <w:rFonts w:ascii="Book Antiqua" w:hAnsi="Book Antiqua"/>
          <w:i/>
          <w:noProof/>
          <w:color w:val="000000" w:themeColor="text1"/>
          <w:sz w:val="20"/>
          <w:szCs w:val="20"/>
        </w:rPr>
        <w:t>Hukum Administrasi Daerah</w:t>
      </w:r>
      <w:r w:rsidRPr="007766AD">
        <w:rPr>
          <w:rFonts w:ascii="Book Antiqua" w:hAnsi="Book Antiqua"/>
          <w:noProof/>
          <w:color w:val="000000" w:themeColor="text1"/>
          <w:sz w:val="20"/>
          <w:szCs w:val="20"/>
        </w:rPr>
        <w:t xml:space="preserve"> (Jakarta: Jala Permata Aksara, 2009).</w:t>
      </w:r>
      <w:r w:rsidRPr="007766AD">
        <w:rPr>
          <w:rFonts w:ascii="Book Antiqua" w:hAnsi="Book Antiqua"/>
          <w:noProof/>
          <w:color w:val="000000" w:themeColor="text1"/>
          <w:sz w:val="20"/>
          <w:szCs w:val="20"/>
        </w:rPr>
        <w:fldChar w:fldCharType="end"/>
      </w:r>
      <w:r w:rsidRPr="007766AD">
        <w:rPr>
          <w:rFonts w:ascii="Book Antiqua" w:hAnsi="Book Antiqua"/>
          <w:noProof/>
          <w:color w:val="000000" w:themeColor="text1"/>
          <w:sz w:val="20"/>
          <w:szCs w:val="20"/>
        </w:rPr>
        <w:t>, 87.</w:t>
      </w:r>
    </w:p>
  </w:footnote>
  <w:footnote w:id="24">
    <w:p w:rsidR="007766AD" w:rsidRPr="007766AD" w:rsidRDefault="007766AD" w:rsidP="007766AD">
      <w:pPr>
        <w:pStyle w:val="FootnoteText"/>
        <w:ind w:firstLine="709"/>
        <w:jc w:val="both"/>
        <w:rPr>
          <w:rFonts w:ascii="Book Antiqua" w:hAnsi="Book Antiqua"/>
          <w:noProof/>
          <w:color w:val="000000" w:themeColor="text1"/>
          <w:sz w:val="20"/>
          <w:szCs w:val="20"/>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rPr>
        <w:t xml:space="preserve"> </w:t>
      </w:r>
      <w:r w:rsidRPr="007766AD">
        <w:rPr>
          <w:rFonts w:ascii="Book Antiqua" w:hAnsi="Book Antiqua"/>
          <w:noProof/>
          <w:color w:val="000000" w:themeColor="text1"/>
          <w:sz w:val="20"/>
          <w:szCs w:val="20"/>
        </w:rPr>
        <w:fldChar w:fldCharType="begin" w:fldLock="1"/>
      </w:r>
      <w:r w:rsidRPr="007766AD">
        <w:rPr>
          <w:rFonts w:ascii="Book Antiqua" w:hAnsi="Book Antiqua"/>
          <w:noProof/>
          <w:color w:val="000000" w:themeColor="text1"/>
          <w:sz w:val="20"/>
          <w:szCs w:val="20"/>
        </w:rPr>
        <w:instrText>ADDIN CSL_CITATION {"citationItems":[{"id":"ITEM-1","itemData":{"id":"ITEM-1","issued":{"date-parts":[["0"]]},"title":"UU RI Nomor 6 Tahun 2014 Tentang Desa","type":"book"},"uris":["http://www.mendeley.com/documents/?uuid=cc79158e-9b1e-4026-b7e4-0b31f523a8f7"]}],"mendeley":{"formattedCitation":"&lt;i&gt;UU RI Nomor 6 Tahun 2014 Tentang Desa&lt;/i&gt;, n.d.","plainTextFormattedCitation":"UU RI Nomor 6 Tahun 2014 Tentang Desa, n.d.","previouslyFormattedCitation":"&lt;i&gt;UU RI Nomor 6 Tahun 2014 Tentang Desa&lt;/i&gt;, n.d."},"properties":{"noteIndex":24},"schema":"https://github.com/citation-style-language/schema/raw/master/csl-citation.json"}</w:instrText>
      </w:r>
      <w:r w:rsidRPr="007766AD">
        <w:rPr>
          <w:rFonts w:ascii="Book Antiqua" w:hAnsi="Book Antiqua"/>
          <w:noProof/>
          <w:color w:val="000000" w:themeColor="text1"/>
          <w:sz w:val="20"/>
          <w:szCs w:val="20"/>
        </w:rPr>
        <w:fldChar w:fldCharType="separate"/>
      </w:r>
      <w:r w:rsidRPr="007766AD">
        <w:rPr>
          <w:rFonts w:ascii="Book Antiqua" w:hAnsi="Book Antiqua"/>
          <w:i/>
          <w:noProof/>
          <w:color w:val="000000" w:themeColor="text1"/>
          <w:sz w:val="20"/>
          <w:szCs w:val="20"/>
        </w:rPr>
        <w:t>UU RI Nomor 6 Tahun 2014 Tentang Desa</w:t>
      </w:r>
      <w:r w:rsidRPr="007766AD">
        <w:rPr>
          <w:rFonts w:ascii="Book Antiqua" w:hAnsi="Book Antiqua"/>
          <w:noProof/>
          <w:color w:val="000000" w:themeColor="text1"/>
          <w:sz w:val="20"/>
          <w:szCs w:val="20"/>
        </w:rPr>
        <w:t>, n.d.</w:t>
      </w:r>
      <w:r w:rsidRPr="007766AD">
        <w:rPr>
          <w:rFonts w:ascii="Book Antiqua" w:hAnsi="Book Antiqua"/>
          <w:noProof/>
          <w:color w:val="000000" w:themeColor="text1"/>
          <w:sz w:val="20"/>
          <w:szCs w:val="20"/>
        </w:rPr>
        <w:fldChar w:fldCharType="end"/>
      </w:r>
      <w:r w:rsidRPr="007766AD">
        <w:rPr>
          <w:rFonts w:ascii="Book Antiqua" w:hAnsi="Book Antiqua"/>
          <w:noProof/>
          <w:color w:val="000000" w:themeColor="text1"/>
          <w:sz w:val="20"/>
          <w:szCs w:val="20"/>
        </w:rPr>
        <w:t>, Pasal 1</w:t>
      </w:r>
    </w:p>
  </w:footnote>
  <w:footnote w:id="25">
    <w:p w:rsidR="007766AD" w:rsidRPr="007766AD" w:rsidRDefault="007766AD" w:rsidP="007766AD">
      <w:pPr>
        <w:pStyle w:val="FootnoteText"/>
        <w:ind w:firstLine="709"/>
        <w:jc w:val="both"/>
        <w:rPr>
          <w:rFonts w:ascii="Book Antiqua" w:hAnsi="Book Antiqua"/>
          <w:noProof/>
          <w:color w:val="000000" w:themeColor="text1"/>
          <w:sz w:val="20"/>
          <w:szCs w:val="20"/>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rPr>
        <w:t xml:space="preserve"> Ibid., Pasal, 48 dan 49.</w:t>
      </w:r>
    </w:p>
  </w:footnote>
  <w:footnote w:id="26">
    <w:p w:rsidR="007766AD" w:rsidRPr="007766AD" w:rsidRDefault="007766AD" w:rsidP="007766AD">
      <w:pPr>
        <w:pStyle w:val="FootnoteText"/>
        <w:ind w:firstLine="709"/>
        <w:jc w:val="both"/>
        <w:rPr>
          <w:rFonts w:ascii="Book Antiqua" w:hAnsi="Book Antiqua"/>
          <w:noProof/>
          <w:color w:val="000000" w:themeColor="text1"/>
          <w:sz w:val="20"/>
          <w:szCs w:val="20"/>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rPr>
        <w:t xml:space="preserve"> Pasal 1 Perda Kabupaten Ponorogo No.3 Tahun 2017 tentang Perangkat Desa.</w:t>
      </w:r>
    </w:p>
  </w:footnote>
  <w:footnote w:id="27">
    <w:p w:rsidR="007766AD" w:rsidRPr="007766AD" w:rsidRDefault="007766AD" w:rsidP="007766AD">
      <w:pPr>
        <w:pStyle w:val="FootnoteText"/>
        <w:ind w:firstLine="709"/>
        <w:jc w:val="both"/>
        <w:rPr>
          <w:rFonts w:ascii="Book Antiqua" w:hAnsi="Book Antiqua"/>
          <w:noProof/>
          <w:color w:val="000000" w:themeColor="text1"/>
          <w:sz w:val="20"/>
          <w:szCs w:val="20"/>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rPr>
        <w:t xml:space="preserve"> Pasal 8 ayat 3, 5 dan 6 Perda Kabupaten Ponorogo No.3 Tahun 2017 tentang Perangkat Desa.</w:t>
      </w:r>
    </w:p>
  </w:footnote>
  <w:footnote w:id="28">
    <w:p w:rsidR="007766AD" w:rsidRPr="007766AD" w:rsidRDefault="007766AD" w:rsidP="007766AD">
      <w:pPr>
        <w:pStyle w:val="FootnoteText"/>
        <w:ind w:firstLine="709"/>
        <w:jc w:val="both"/>
        <w:rPr>
          <w:rFonts w:ascii="Book Antiqua" w:hAnsi="Book Antiqua"/>
          <w:noProof/>
          <w:color w:val="000000" w:themeColor="text1"/>
          <w:sz w:val="20"/>
          <w:szCs w:val="20"/>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rPr>
        <w:t xml:space="preserve"> Pasal 6 dan 7 Perda Kabupaten Ponorogo No.3 Tahun 2017 tentang Perangkat Desa.</w:t>
      </w:r>
    </w:p>
  </w:footnote>
  <w:footnote w:id="29">
    <w:p w:rsidR="007766AD" w:rsidRPr="007766AD" w:rsidRDefault="007766AD" w:rsidP="007766AD">
      <w:pPr>
        <w:pStyle w:val="FootnoteText"/>
        <w:ind w:firstLine="709"/>
        <w:jc w:val="both"/>
        <w:rPr>
          <w:rFonts w:ascii="Book Antiqua" w:hAnsi="Book Antiqua"/>
          <w:noProof/>
          <w:color w:val="000000" w:themeColor="text1"/>
          <w:sz w:val="20"/>
          <w:szCs w:val="20"/>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rPr>
        <w:t xml:space="preserve"> Pasal 9 Perda Kabupaten Ponorogo No.3 Tahun 2017 tentang Perangkat Desa.</w:t>
      </w:r>
    </w:p>
  </w:footnote>
  <w:footnote w:id="30">
    <w:p w:rsidR="007766AD" w:rsidRPr="007766AD" w:rsidRDefault="007766AD" w:rsidP="007766AD">
      <w:pPr>
        <w:pStyle w:val="FootnoteText"/>
        <w:ind w:firstLine="709"/>
        <w:jc w:val="both"/>
        <w:rPr>
          <w:rFonts w:ascii="Book Antiqua" w:hAnsi="Book Antiqua"/>
          <w:noProof/>
          <w:color w:val="000000" w:themeColor="text1"/>
          <w:sz w:val="20"/>
          <w:szCs w:val="20"/>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rPr>
        <w:t xml:space="preserve"> Pasal 27 Perda Kabupaten Ponorogo No.3 Tahun 2017 tentang Perangkat Desa.</w:t>
      </w:r>
    </w:p>
  </w:footnote>
  <w:footnote w:id="31">
    <w:p w:rsidR="007766AD" w:rsidRPr="007766AD" w:rsidRDefault="007766AD" w:rsidP="007766AD">
      <w:pPr>
        <w:pStyle w:val="FootnoteText"/>
        <w:ind w:firstLine="709"/>
        <w:jc w:val="both"/>
        <w:rPr>
          <w:rFonts w:ascii="Book Antiqua" w:hAnsi="Book Antiqua"/>
          <w:noProof/>
          <w:color w:val="000000" w:themeColor="text1"/>
          <w:sz w:val="20"/>
          <w:szCs w:val="20"/>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rPr>
        <w:t xml:space="preserve"> Pasal 70 Peraturan Bupati Ponorogo No. 125 Tahun 2020 tentang Perubahan kedua atas peraturan Bupati Ponorogo No. 70 Yahun 2018 tentang Petunjuk Pelaksanaan Pearturan Daerah Kabupaten Ponorogo No. 3 Tahun 2017 Tentang Perangkat Desa.</w:t>
      </w:r>
    </w:p>
  </w:footnote>
  <w:footnote w:id="32">
    <w:p w:rsidR="007766AD" w:rsidRPr="007766AD" w:rsidRDefault="007766AD" w:rsidP="007766AD">
      <w:pPr>
        <w:pStyle w:val="FootnoteText"/>
        <w:ind w:firstLine="709"/>
        <w:jc w:val="both"/>
        <w:rPr>
          <w:rFonts w:ascii="Book Antiqua" w:hAnsi="Book Antiqua"/>
          <w:noProof/>
          <w:color w:val="000000" w:themeColor="text1"/>
          <w:sz w:val="20"/>
          <w:szCs w:val="20"/>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rPr>
        <w:t xml:space="preserve"> </w:t>
      </w:r>
      <w:r w:rsidRPr="007766AD">
        <w:rPr>
          <w:rFonts w:ascii="Book Antiqua" w:hAnsi="Book Antiqua"/>
          <w:noProof/>
          <w:color w:val="000000" w:themeColor="text1"/>
          <w:sz w:val="20"/>
          <w:szCs w:val="20"/>
        </w:rPr>
        <w:fldChar w:fldCharType="begin" w:fldLock="1"/>
      </w:r>
      <w:r w:rsidRPr="007766AD">
        <w:rPr>
          <w:rFonts w:ascii="Book Antiqua" w:hAnsi="Book Antiqua"/>
          <w:noProof/>
          <w:color w:val="000000" w:themeColor="text1"/>
          <w:sz w:val="20"/>
          <w:szCs w:val="20"/>
        </w:rPr>
        <w:instrText>ADDIN CSL_CITATION {"citationItems":[{"id":"ITEM-1","itemData":{"id":"ITEM-1","issued":{"date-parts":[["0"]]},"title":"UU RI Nomor 6 Tahun 2014 Tentang Desa","type":"book"},"uris":["http://www.mendeley.com/documents/?uuid=cc79158e-9b1e-4026-b7e4-0b31f523a8f7"]}],"mendeley":{"formattedCitation":"&lt;i&gt;UU RI Nomor 6 Tahun 2014 Tentang Desa&lt;/i&gt;.","plainTextFormattedCitation":"UU RI Nomor 6 Tahun 2014 Tentang Desa.","previouslyFormattedCitation":"&lt;i&gt;UU RI Nomor 6 Tahun 2014 Tentang Desa&lt;/i&gt;."},"properties":{"noteIndex":32},"schema":"https://github.com/citation-style-language/schema/raw/master/csl-citation.json"}</w:instrText>
      </w:r>
      <w:r w:rsidRPr="007766AD">
        <w:rPr>
          <w:rFonts w:ascii="Book Antiqua" w:hAnsi="Book Antiqua"/>
          <w:noProof/>
          <w:color w:val="000000" w:themeColor="text1"/>
          <w:sz w:val="20"/>
          <w:szCs w:val="20"/>
        </w:rPr>
        <w:fldChar w:fldCharType="separate"/>
      </w:r>
      <w:r w:rsidRPr="007766AD">
        <w:rPr>
          <w:rFonts w:ascii="Book Antiqua" w:hAnsi="Book Antiqua"/>
          <w:i/>
          <w:noProof/>
          <w:color w:val="000000" w:themeColor="text1"/>
          <w:sz w:val="20"/>
          <w:szCs w:val="20"/>
        </w:rPr>
        <w:t>UU RI Nomor 6 Tahun 2014 Tentang Desa</w:t>
      </w:r>
      <w:r w:rsidRPr="007766AD">
        <w:rPr>
          <w:rFonts w:ascii="Book Antiqua" w:hAnsi="Book Antiqua"/>
          <w:noProof/>
          <w:color w:val="000000" w:themeColor="text1"/>
          <w:sz w:val="20"/>
          <w:szCs w:val="20"/>
        </w:rPr>
        <w:t>.</w:t>
      </w:r>
      <w:r w:rsidRPr="007766AD">
        <w:rPr>
          <w:rFonts w:ascii="Book Antiqua" w:hAnsi="Book Antiqua"/>
          <w:noProof/>
          <w:color w:val="000000" w:themeColor="text1"/>
          <w:sz w:val="20"/>
          <w:szCs w:val="20"/>
        </w:rPr>
        <w:fldChar w:fldCharType="end"/>
      </w:r>
      <w:r w:rsidRPr="007766AD">
        <w:rPr>
          <w:rFonts w:ascii="Book Antiqua" w:hAnsi="Book Antiqua"/>
          <w:noProof/>
          <w:color w:val="000000" w:themeColor="text1"/>
          <w:sz w:val="20"/>
          <w:szCs w:val="20"/>
        </w:rPr>
        <w:t>, Pasal 24.</w:t>
      </w:r>
    </w:p>
  </w:footnote>
  <w:footnote w:id="33">
    <w:p w:rsidR="007766AD" w:rsidRPr="007766AD" w:rsidRDefault="007766AD" w:rsidP="007766AD">
      <w:pPr>
        <w:pStyle w:val="FootnoteText"/>
        <w:ind w:firstLine="709"/>
        <w:jc w:val="both"/>
        <w:rPr>
          <w:rFonts w:ascii="Book Antiqua" w:hAnsi="Book Antiqua"/>
          <w:noProof/>
          <w:color w:val="000000" w:themeColor="text1"/>
          <w:sz w:val="20"/>
          <w:szCs w:val="20"/>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rPr>
        <w:t xml:space="preserve"> Pasal 2 dan 3 Perda Kab. Ponorogo No. 5 Tahun 2006 Tentang Susunan Organisasi dan Tata Kerja Pemerintahan Desa.</w:t>
      </w:r>
    </w:p>
  </w:footnote>
  <w:footnote w:id="34">
    <w:p w:rsidR="007766AD" w:rsidRPr="007766AD" w:rsidRDefault="007766AD" w:rsidP="007766AD">
      <w:pPr>
        <w:pStyle w:val="FootnoteText"/>
        <w:ind w:firstLine="709"/>
        <w:jc w:val="both"/>
        <w:rPr>
          <w:rFonts w:ascii="Book Antiqua" w:hAnsi="Book Antiqua"/>
          <w:noProof/>
          <w:color w:val="000000" w:themeColor="text1"/>
          <w:sz w:val="20"/>
          <w:szCs w:val="20"/>
        </w:rPr>
      </w:pPr>
      <w:r w:rsidRPr="007766AD">
        <w:rPr>
          <w:rStyle w:val="FootnoteReference"/>
          <w:rFonts w:ascii="Book Antiqua" w:hAnsi="Book Antiqua"/>
          <w:noProof/>
          <w:color w:val="000000" w:themeColor="text1"/>
          <w:sz w:val="20"/>
          <w:szCs w:val="20"/>
        </w:rPr>
        <w:footnoteRef/>
      </w:r>
      <w:r w:rsidRPr="007766AD">
        <w:rPr>
          <w:rFonts w:ascii="Book Antiqua" w:hAnsi="Book Antiqua"/>
          <w:noProof/>
          <w:color w:val="000000" w:themeColor="text1"/>
          <w:sz w:val="20"/>
          <w:szCs w:val="20"/>
        </w:rPr>
        <w:t xml:space="preserve"> Pasal 5 ayat (1) Perda Kab. Ponorogo No. 5 Tahun 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B1D" w:rsidRDefault="008A7531">
    <w:pPr>
      <w:pBdr>
        <w:top w:val="nil"/>
        <w:left w:val="nil"/>
        <w:bottom w:val="nil"/>
        <w:right w:val="nil"/>
        <w:between w:val="nil"/>
      </w:pBdr>
      <w:tabs>
        <w:tab w:val="center" w:pos="4513"/>
        <w:tab w:val="right" w:pos="9026"/>
      </w:tabs>
      <w:rPr>
        <w:rFonts w:ascii="Bookman Old Style" w:eastAsia="Bookman Old Style" w:hAnsi="Bookman Old Style" w:cs="Bookman Old Style"/>
        <w:i/>
        <w:color w:val="000000"/>
        <w:sz w:val="18"/>
        <w:szCs w:val="18"/>
      </w:rPr>
    </w:pPr>
    <w:r>
      <w:rPr>
        <w:rFonts w:ascii="Bookman Old Style" w:eastAsia="Bookman Old Style" w:hAnsi="Bookman Old Style" w:cs="Bookman Old Style"/>
        <w:b/>
        <w:color w:val="000000"/>
        <w:sz w:val="18"/>
        <w:szCs w:val="18"/>
      </w:rPr>
      <w:t>Author</w:t>
    </w:r>
    <w:r>
      <w:rPr>
        <w:rFonts w:ascii="Bookman Old Style" w:eastAsia="Bookman Old Style" w:hAnsi="Bookman Old Style" w:cs="Bookman Old Style"/>
        <w:b/>
        <w:color w:val="000000"/>
        <w:sz w:val="18"/>
        <w:szCs w:val="18"/>
        <w:vertAlign w:val="superscript"/>
      </w:rPr>
      <w:t>1</w:t>
    </w:r>
    <w:r>
      <w:rPr>
        <w:rFonts w:ascii="Bookman Old Style" w:eastAsia="Bookman Old Style" w:hAnsi="Bookman Old Style" w:cs="Bookman Old Style"/>
        <w:b/>
        <w:color w:val="000000"/>
        <w:sz w:val="18"/>
        <w:szCs w:val="18"/>
      </w:rPr>
      <w:t>, Author</w:t>
    </w:r>
    <w:r>
      <w:rPr>
        <w:rFonts w:ascii="Bookman Old Style" w:eastAsia="Bookman Old Style" w:hAnsi="Bookman Old Style" w:cs="Bookman Old Style"/>
        <w:b/>
        <w:color w:val="000000"/>
        <w:sz w:val="18"/>
        <w:szCs w:val="18"/>
        <w:vertAlign w:val="superscript"/>
      </w:rPr>
      <w:t>2</w:t>
    </w:r>
    <w:r>
      <w:rPr>
        <w:rFonts w:ascii="Bookman Old Style" w:eastAsia="Bookman Old Style" w:hAnsi="Bookman Old Style" w:cs="Bookman Old Style"/>
        <w:b/>
        <w:color w:val="000000"/>
        <w:sz w:val="18"/>
        <w:szCs w:val="18"/>
      </w:rPr>
      <w:t>, Author</w:t>
    </w:r>
    <w:r>
      <w:rPr>
        <w:rFonts w:ascii="Bookman Old Style" w:eastAsia="Bookman Old Style" w:hAnsi="Bookman Old Style" w:cs="Bookman Old Style"/>
        <w:b/>
        <w:color w:val="000000"/>
        <w:sz w:val="18"/>
        <w:szCs w:val="18"/>
        <w:vertAlign w:val="superscript"/>
      </w:rPr>
      <w:t>3</w:t>
    </w:r>
    <w:r>
      <w:rPr>
        <w:rFonts w:ascii="Bookman Old Style" w:eastAsia="Bookman Old Style" w:hAnsi="Bookman Old Style" w:cs="Bookman Old Style"/>
        <w:b/>
        <w:color w:val="000000"/>
        <w:sz w:val="18"/>
        <w:szCs w:val="18"/>
      </w:rPr>
      <w:t xml:space="preserve">, </w:t>
    </w:r>
    <w:r>
      <w:rPr>
        <w:rFonts w:ascii="Bookman Old Style" w:eastAsia="Bookman Old Style" w:hAnsi="Bookman Old Style" w:cs="Bookman Old Style"/>
        <w:i/>
        <w:color w:val="000000"/>
        <w:sz w:val="18"/>
        <w:szCs w:val="18"/>
      </w:rPr>
      <w:t xml:space="preserve">Title </w:t>
    </w:r>
    <w:proofErr w:type="spellStart"/>
    <w:r>
      <w:rPr>
        <w:rFonts w:ascii="Bookman Old Style" w:eastAsia="Bookman Old Style" w:hAnsi="Bookman Old Style" w:cs="Bookman Old Style"/>
        <w:i/>
        <w:color w:val="000000"/>
        <w:sz w:val="18"/>
        <w:szCs w:val="18"/>
      </w:rPr>
      <w:t>title</w:t>
    </w:r>
    <w:proofErr w:type="spellEnd"/>
    <w:r>
      <w:rPr>
        <w:rFonts w:ascii="Bookman Old Style" w:eastAsia="Bookman Old Style" w:hAnsi="Bookman Old Style" w:cs="Bookman Old Style"/>
        <w:i/>
        <w:color w:val="000000"/>
        <w:sz w:val="18"/>
        <w:szCs w:val="18"/>
      </w:rPr>
      <w:t xml:space="preserve"> </w:t>
    </w:r>
    <w:proofErr w:type="spellStart"/>
    <w:r>
      <w:rPr>
        <w:rFonts w:ascii="Bookman Old Style" w:eastAsia="Bookman Old Style" w:hAnsi="Bookman Old Style" w:cs="Bookman Old Style"/>
        <w:i/>
        <w:color w:val="000000"/>
        <w:sz w:val="18"/>
        <w:szCs w:val="18"/>
      </w:rPr>
      <w:t>title</w:t>
    </w:r>
    <w:proofErr w:type="spellEnd"/>
    <w:r>
      <w:rPr>
        <w:rFonts w:ascii="Bookman Old Style" w:eastAsia="Bookman Old Style" w:hAnsi="Bookman Old Style" w:cs="Bookman Old Style"/>
        <w:i/>
        <w:color w:val="000000"/>
        <w:sz w:val="18"/>
        <w:szCs w:val="18"/>
      </w:rPr>
      <w:t xml:space="preserve"> </w:t>
    </w:r>
    <w:proofErr w:type="spellStart"/>
    <w:r>
      <w:rPr>
        <w:rFonts w:ascii="Bookman Old Style" w:eastAsia="Bookman Old Style" w:hAnsi="Bookman Old Style" w:cs="Bookman Old Style"/>
        <w:i/>
        <w:color w:val="000000"/>
        <w:sz w:val="18"/>
        <w:szCs w:val="18"/>
      </w:rPr>
      <w:t>title</w:t>
    </w:r>
    <w:proofErr w:type="spellEnd"/>
    <w:r>
      <w:rPr>
        <w:rFonts w:ascii="Bookman Old Style" w:eastAsia="Bookman Old Style" w:hAnsi="Bookman Old Style" w:cs="Bookman Old Style"/>
        <w:i/>
        <w:color w:val="000000"/>
        <w:sz w:val="18"/>
        <w:szCs w:val="18"/>
      </w:rPr>
      <w:t xml:space="preserve"> </w:t>
    </w:r>
    <w:proofErr w:type="spellStart"/>
    <w:r>
      <w:rPr>
        <w:rFonts w:ascii="Bookman Old Style" w:eastAsia="Bookman Old Style" w:hAnsi="Bookman Old Style" w:cs="Bookman Old Style"/>
        <w:i/>
        <w:color w:val="000000"/>
        <w:sz w:val="18"/>
        <w:szCs w:val="18"/>
      </w:rPr>
      <w:t>title</w:t>
    </w:r>
    <w:proofErr w:type="spellEnd"/>
    <w:r>
      <w:rPr>
        <w:rFonts w:ascii="Bookman Old Style" w:eastAsia="Bookman Old Style" w:hAnsi="Bookman Old Style" w:cs="Bookman Old Style"/>
        <w:i/>
        <w:color w:val="000000"/>
        <w:sz w:val="18"/>
        <w:szCs w:val="18"/>
      </w:rPr>
      <w:t xml:space="preserve"> </w:t>
    </w:r>
    <w:proofErr w:type="spellStart"/>
    <w:r>
      <w:rPr>
        <w:rFonts w:ascii="Bookman Old Style" w:eastAsia="Bookman Old Style" w:hAnsi="Bookman Old Style" w:cs="Bookman Old Style"/>
        <w:i/>
        <w:color w:val="000000"/>
        <w:sz w:val="18"/>
        <w:szCs w:val="18"/>
      </w:rPr>
      <w:t>title</w:t>
    </w:r>
    <w:proofErr w:type="spellEnd"/>
  </w:p>
  <w:p w:rsidR="00FF1B1D" w:rsidRDefault="00FF1B1D">
    <w:pPr>
      <w:pBdr>
        <w:top w:val="nil"/>
        <w:left w:val="nil"/>
        <w:bottom w:val="nil"/>
        <w:right w:val="nil"/>
        <w:between w:val="nil"/>
      </w:pBdr>
      <w:tabs>
        <w:tab w:val="center" w:pos="4513"/>
        <w:tab w:val="right"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B1D" w:rsidRDefault="008A7531">
    <w:pPr>
      <w:spacing w:line="360" w:lineRule="auto"/>
      <w:jc w:val="center"/>
      <w:rPr>
        <w:rFonts w:ascii="Bookman Old Style" w:eastAsia="Bookman Old Style" w:hAnsi="Bookman Old Style" w:cs="Bookman Old Style"/>
        <w:color w:val="000000"/>
        <w:sz w:val="18"/>
        <w:szCs w:val="18"/>
      </w:rPr>
    </w:pPr>
    <w:proofErr w:type="spellStart"/>
    <w:r>
      <w:rPr>
        <w:rFonts w:ascii="Bookman Old Style" w:eastAsia="Bookman Old Style" w:hAnsi="Bookman Old Style" w:cs="Bookman Old Style"/>
        <w:b/>
        <w:color w:val="000000"/>
        <w:sz w:val="18"/>
        <w:szCs w:val="18"/>
      </w:rPr>
      <w:t>Jurnal</w:t>
    </w:r>
    <w:proofErr w:type="spellEnd"/>
    <w:r>
      <w:rPr>
        <w:rFonts w:ascii="Bookman Old Style" w:eastAsia="Bookman Old Style" w:hAnsi="Bookman Old Style" w:cs="Bookman Old Style"/>
        <w:b/>
        <w:color w:val="000000"/>
        <w:sz w:val="18"/>
        <w:szCs w:val="18"/>
      </w:rPr>
      <w:t xml:space="preserve"> El-</w:t>
    </w:r>
    <w:proofErr w:type="spellStart"/>
    <w:r>
      <w:rPr>
        <w:rFonts w:ascii="Bookman Old Style" w:eastAsia="Bookman Old Style" w:hAnsi="Bookman Old Style" w:cs="Bookman Old Style"/>
        <w:b/>
        <w:color w:val="000000"/>
        <w:sz w:val="18"/>
        <w:szCs w:val="18"/>
      </w:rPr>
      <w:t>Dusturie</w:t>
    </w:r>
    <w:proofErr w:type="spellEnd"/>
    <w:r>
      <w:rPr>
        <w:rFonts w:ascii="Bookman Old Style" w:eastAsia="Bookman Old Style" w:hAnsi="Bookman Old Style" w:cs="Bookman Old Style"/>
        <w:color w:val="000000"/>
        <w:sz w:val="18"/>
        <w:szCs w:val="18"/>
      </w:rPr>
      <w:t>, Vol.1, No.1, June 2022</w:t>
    </w:r>
  </w:p>
  <w:p w:rsidR="00FF1B1D" w:rsidRDefault="00FF1B1D">
    <w:pPr>
      <w:ind w:left="3600"/>
      <w:rPr>
        <w:rFonts w:ascii="Bookman Old Style" w:eastAsia="Bookman Old Style" w:hAnsi="Bookman Old Style" w:cs="Bookman Old Style"/>
        <w:b/>
        <w:i/>
        <w:color w:val="000000"/>
        <w:sz w:val="18"/>
        <w:szCs w:val="18"/>
      </w:rPr>
    </w:pPr>
  </w:p>
  <w:p w:rsidR="00FF1B1D" w:rsidRDefault="00FF1B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736681"/>
    <w:multiLevelType w:val="multilevel"/>
    <w:tmpl w:val="3F1EEF92"/>
    <w:lvl w:ilvl="0">
      <w:start w:val="1"/>
      <w:numFmt w:val="decimal"/>
      <w:pStyle w:val="MDPI37itemiz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B1D"/>
    <w:rsid w:val="00012C0C"/>
    <w:rsid w:val="00070D46"/>
    <w:rsid w:val="001F0E73"/>
    <w:rsid w:val="00226247"/>
    <w:rsid w:val="00277AFC"/>
    <w:rsid w:val="0028527A"/>
    <w:rsid w:val="002C5B93"/>
    <w:rsid w:val="00327AA7"/>
    <w:rsid w:val="003540D7"/>
    <w:rsid w:val="00355B1E"/>
    <w:rsid w:val="004519C4"/>
    <w:rsid w:val="005D151D"/>
    <w:rsid w:val="005F0F84"/>
    <w:rsid w:val="00657392"/>
    <w:rsid w:val="006913ED"/>
    <w:rsid w:val="007766AD"/>
    <w:rsid w:val="0082298C"/>
    <w:rsid w:val="008469AD"/>
    <w:rsid w:val="0087053D"/>
    <w:rsid w:val="008A7531"/>
    <w:rsid w:val="00AE5D49"/>
    <w:rsid w:val="00B67E5F"/>
    <w:rsid w:val="00C45224"/>
    <w:rsid w:val="00C52168"/>
    <w:rsid w:val="00C57FCD"/>
    <w:rsid w:val="00E15DA8"/>
    <w:rsid w:val="00E27035"/>
    <w:rsid w:val="00EE7727"/>
    <w:rsid w:val="00F856D0"/>
    <w:rsid w:val="00FE2A80"/>
    <w:rsid w:val="00FF1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93863A-5DBB-48D2-A094-724F43D3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kern w:val="1"/>
    </w:rPr>
  </w:style>
  <w:style w:type="paragraph" w:styleId="Heading1">
    <w:name w:val="heading 1"/>
    <w:basedOn w:val="Normal"/>
    <w:next w:val="Normal"/>
    <w:link w:val="Heading1Char"/>
    <w:uiPriority w:val="9"/>
    <w:qFormat/>
    <w:rsid w:val="002D0CCE"/>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pPr>
      <w:keepNext/>
      <w:keepLines/>
      <w:spacing w:before="200"/>
      <w:ind w:right="652"/>
      <w:jc w:val="both"/>
      <w:outlineLvl w:val="1"/>
    </w:pPr>
    <w:rPr>
      <w:rFonts w:ascii="Cambria" w:hAnsi="Cambria"/>
      <w:b/>
      <w:bCs/>
      <w:color w:val="4F81BD"/>
      <w:sz w:val="26"/>
      <w:szCs w:val="26"/>
    </w:rPr>
  </w:style>
  <w:style w:type="paragraph" w:styleId="Heading3">
    <w:name w:val="heading 3"/>
    <w:basedOn w:val="Normal"/>
    <w:link w:val="Heading3Char"/>
    <w:uiPriority w:val="9"/>
    <w:qFormat/>
    <w:pPr>
      <w:keepNext/>
      <w:ind w:right="652" w:firstLine="4860"/>
      <w:jc w:val="center"/>
      <w:outlineLvl w:val="2"/>
    </w:pPr>
    <w:rPr>
      <w:rFonts w:ascii="Book Antiqua" w:hAnsi="Book Antiqua"/>
      <w:b/>
      <w:bCs/>
      <w:sz w:val="22"/>
      <w:szCs w:val="22"/>
      <w:lang w:val="da-DK" w:eastAsia="da-DK"/>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1"/>
    <w:uiPriority w:val="10"/>
    <w:qFormat/>
    <w:pPr>
      <w:jc w:val="center"/>
    </w:pPr>
    <w:rPr>
      <w:rFonts w:eastAsia="SimSun"/>
      <w:b/>
      <w:bCs/>
      <w:sz w:val="32"/>
      <w:szCs w:val="32"/>
    </w:rPr>
  </w:style>
  <w:style w:type="character" w:customStyle="1" w:styleId="Heading1Char">
    <w:name w:val="Heading 1 Char"/>
    <w:basedOn w:val="DefaultParagraphFont"/>
    <w:link w:val="Heading1"/>
    <w:uiPriority w:val="9"/>
    <w:locked/>
    <w:rsid w:val="002D0CCE"/>
    <w:rPr>
      <w:rFonts w:ascii="Cambria" w:hAnsi="Cambria" w:cs="Times New Roman"/>
      <w:b/>
      <w:color w:val="00000A"/>
      <w:kern w:val="32"/>
      <w:sz w:val="32"/>
    </w:rPr>
  </w:style>
  <w:style w:type="character" w:customStyle="1" w:styleId="Heading2Char">
    <w:name w:val="Heading 2 Char"/>
    <w:basedOn w:val="DefaultParagraphFont"/>
    <w:link w:val="Heading2"/>
    <w:uiPriority w:val="9"/>
    <w:locked/>
    <w:rPr>
      <w:rFonts w:ascii="Cambria" w:hAnsi="Cambria" w:cs="Times New Roman"/>
      <w:b/>
      <w:color w:val="4F81BD"/>
      <w:sz w:val="26"/>
      <w:lang w:val="en-US" w:eastAsia="en-US"/>
    </w:rPr>
  </w:style>
  <w:style w:type="character" w:customStyle="1" w:styleId="Heading3Char">
    <w:name w:val="Heading 3 Char"/>
    <w:basedOn w:val="DefaultParagraphFont"/>
    <w:link w:val="Heading3"/>
    <w:uiPriority w:val="9"/>
    <w:locked/>
    <w:rPr>
      <w:rFonts w:ascii="Book Antiqua" w:hAnsi="Book Antiqua" w:cs="Times New Roman"/>
      <w:b/>
      <w:sz w:val="22"/>
      <w:lang w:val="da-DK" w:eastAsia="da-DK"/>
    </w:rPr>
  </w:style>
  <w:style w:type="character" w:customStyle="1" w:styleId="HeaderChar">
    <w:name w:val="Header Char"/>
    <w:uiPriority w:val="99"/>
  </w:style>
  <w:style w:type="character" w:customStyle="1" w:styleId="FooterChar">
    <w:name w:val="Footer Char"/>
    <w:uiPriority w:val="99"/>
  </w:style>
  <w:style w:type="character" w:customStyle="1" w:styleId="BalloonTextChar">
    <w:name w:val="Balloon Text Char"/>
    <w:rPr>
      <w:rFonts w:ascii="Tahoma" w:hAnsi="Tahoma"/>
      <w:sz w:val="16"/>
    </w:rPr>
  </w:style>
  <w:style w:type="character" w:customStyle="1" w:styleId="FootnoteTextChar">
    <w:name w:val="Footnote Text Char"/>
    <w:aliases w:val="Footnote Text Char Char Char,Char Char,char Char"/>
    <w:uiPriority w:val="99"/>
    <w:rPr>
      <w:rFonts w:ascii="Times New Roman" w:hAnsi="Times New Roman"/>
      <w:sz w:val="20"/>
      <w:lang w:val="en-US" w:eastAsia="en-US"/>
    </w:rPr>
  </w:style>
  <w:style w:type="character" w:styleId="FootnoteReference">
    <w:name w:val="footnote reference"/>
    <w:basedOn w:val="DefaultParagraphFont"/>
    <w:uiPriority w:val="99"/>
    <w:rPr>
      <w:rFonts w:cs="Times New Roman"/>
      <w:vertAlign w:val="superscript"/>
    </w:rPr>
  </w:style>
  <w:style w:type="character" w:customStyle="1" w:styleId="gen">
    <w:name w:val="gen"/>
  </w:style>
  <w:style w:type="character" w:customStyle="1" w:styleId="longtext1">
    <w:name w:val="long_text1"/>
    <w:rPr>
      <w:sz w:val="15"/>
    </w:rPr>
  </w:style>
  <w:style w:type="character" w:styleId="Hyperlink">
    <w:name w:val="Hyperlink"/>
    <w:basedOn w:val="DefaultParagraphFont"/>
    <w:uiPriority w:val="99"/>
    <w:rPr>
      <w:rFonts w:cs="Times New Roman"/>
      <w:color w:val="0000FF"/>
      <w:u w:val="single"/>
    </w:rPr>
  </w:style>
  <w:style w:type="character" w:customStyle="1" w:styleId="apple-converted-space">
    <w:name w:val="apple-converted-space"/>
  </w:style>
  <w:style w:type="character" w:customStyle="1" w:styleId="fullpost">
    <w:name w:val="fullpost"/>
  </w:style>
  <w:style w:type="character" w:styleId="Emphasis">
    <w:name w:val="Emphasis"/>
    <w:basedOn w:val="DefaultParagraphFont"/>
    <w:uiPriority w:val="20"/>
    <w:qFormat/>
    <w:rPr>
      <w:rFonts w:cs="Times New Roman"/>
      <w:i/>
    </w:rPr>
  </w:style>
  <w:style w:type="character" w:styleId="Strong">
    <w:name w:val="Strong"/>
    <w:basedOn w:val="DefaultParagraphFont"/>
    <w:uiPriority w:val="22"/>
    <w:qFormat/>
    <w:rPr>
      <w:rFonts w:cs="Times New Roman"/>
      <w:b/>
    </w:rPr>
  </w:style>
  <w:style w:type="character" w:customStyle="1" w:styleId="hps">
    <w:name w:val="hps"/>
  </w:style>
  <w:style w:type="character" w:customStyle="1" w:styleId="atn">
    <w:name w:val="atn"/>
  </w:style>
  <w:style w:type="character" w:customStyle="1" w:styleId="shorttext">
    <w:name w:val="short_text"/>
  </w:style>
  <w:style w:type="character" w:customStyle="1" w:styleId="ListParagraphChar">
    <w:name w:val="List Paragraph Char"/>
    <w:aliases w:val="Body of text Char"/>
    <w:rPr>
      <w:lang w:val="en-US" w:eastAsia="en-US"/>
    </w:rPr>
  </w:style>
  <w:style w:type="character" w:customStyle="1" w:styleId="FontStyle48">
    <w:name w:val="Font Style48"/>
    <w:rPr>
      <w:rFonts w:ascii="Sylfaen" w:hAnsi="Sylfaen"/>
      <w:i/>
      <w:spacing w:val="10"/>
      <w:sz w:val="22"/>
    </w:rPr>
  </w:style>
  <w:style w:type="character" w:customStyle="1" w:styleId="FontStyle16">
    <w:name w:val="Font Style16"/>
    <w:rPr>
      <w:rFonts w:ascii="Tahoma" w:hAnsi="Tahoma"/>
      <w:i/>
      <w:sz w:val="20"/>
    </w:rPr>
  </w:style>
  <w:style w:type="character" w:customStyle="1" w:styleId="apple-style-span">
    <w:name w:val="apple-style-span"/>
  </w:style>
  <w:style w:type="character" w:styleId="FollowedHyperlink">
    <w:name w:val="FollowedHyperlink"/>
    <w:basedOn w:val="DefaultParagraphFont"/>
    <w:uiPriority w:val="99"/>
    <w:rPr>
      <w:rFonts w:cs="Times New Roman"/>
      <w:color w:val="800080"/>
      <w:u w:val="single"/>
    </w:rPr>
  </w:style>
  <w:style w:type="character" w:customStyle="1" w:styleId="BodyTextChar">
    <w:name w:val="Body Text Char"/>
    <w:rPr>
      <w:rFonts w:ascii="Times New Roman" w:hAnsi="Times New Roman"/>
      <w:sz w:val="24"/>
      <w:lang w:val="en-US" w:eastAsia="en-US"/>
    </w:rPr>
  </w:style>
  <w:style w:type="character" w:customStyle="1" w:styleId="HTMLPreformattedChar">
    <w:name w:val="HTML Preformatted Char"/>
    <w:rPr>
      <w:rFonts w:ascii="Courier New" w:hAnsi="Courier New"/>
      <w:sz w:val="20"/>
    </w:rPr>
  </w:style>
  <w:style w:type="character" w:customStyle="1" w:styleId="st">
    <w:name w:val="st"/>
  </w:style>
  <w:style w:type="character" w:customStyle="1" w:styleId="BodyTextIndent2Char">
    <w:name w:val="Body Text Indent 2 Char"/>
    <w:rPr>
      <w:rFonts w:ascii="Book Antiqua" w:hAnsi="Book Antiqua"/>
      <w:sz w:val="24"/>
      <w:lang w:val="en-US" w:eastAsia="en-US"/>
    </w:rPr>
  </w:style>
  <w:style w:type="character" w:customStyle="1" w:styleId="longtext">
    <w:name w:val="long_text"/>
    <w:rPr>
      <w:rFonts w:ascii="Times New Roman" w:hAnsi="Times New Roman"/>
    </w:rPr>
  </w:style>
  <w:style w:type="character" w:customStyle="1" w:styleId="FootnoteTextChar1">
    <w:name w:val="Footnote Text Char1"/>
    <w:rPr>
      <w:rFonts w:ascii="Times New Roman" w:hAnsi="Times New Roman"/>
      <w:sz w:val="20"/>
    </w:rPr>
  </w:style>
  <w:style w:type="character" w:customStyle="1" w:styleId="tlid-translation">
    <w:name w:val="tlid-translation"/>
  </w:style>
  <w:style w:type="character" w:styleId="CommentReference">
    <w:name w:val="annotation reference"/>
    <w:basedOn w:val="DefaultParagraphFont"/>
    <w:uiPriority w:val="99"/>
    <w:rPr>
      <w:rFonts w:cs="Times New Roman"/>
      <w:sz w:val="16"/>
    </w:rPr>
  </w:style>
  <w:style w:type="character" w:customStyle="1" w:styleId="CommentTextChar">
    <w:name w:val="Comment Text Char"/>
    <w:rPr>
      <w:rFonts w:ascii="Times New Roman" w:hAnsi="Times New Roman"/>
      <w:lang w:val="en-US" w:eastAsia="en-US"/>
    </w:rPr>
  </w:style>
  <w:style w:type="character" w:customStyle="1" w:styleId="CommentSubjectChar">
    <w:name w:val="Comment Subject Char"/>
    <w:rPr>
      <w:rFonts w:ascii="Times New Roman" w:hAnsi="Times New Roman"/>
      <w:b/>
      <w:lang w:val="en-US" w:eastAsia="en-US"/>
    </w:rPr>
  </w:style>
  <w:style w:type="character" w:customStyle="1" w:styleId="BodyTextIndentChar">
    <w:name w:val="Body Text Indent Char"/>
    <w:rPr>
      <w:rFonts w:ascii="Times New Roman" w:hAnsi="Times New Roman"/>
      <w:sz w:val="24"/>
      <w:lang w:val="en-US" w:eastAsia="en-US"/>
    </w:rPr>
  </w:style>
  <w:style w:type="character" w:customStyle="1" w:styleId="TitleChar">
    <w:name w:val="Title Char"/>
    <w:uiPriority w:val="10"/>
    <w:qFormat/>
    <w:rPr>
      <w:rFonts w:ascii="Times New Roman" w:eastAsia="SimSun" w:hAnsi="Times New Roman"/>
      <w:b/>
      <w:sz w:val="32"/>
      <w:lang w:val="en-US" w:eastAsia="en-US"/>
    </w:rPr>
  </w:style>
  <w:style w:type="character" w:customStyle="1" w:styleId="reference-text">
    <w:name w:val="reference-text"/>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rFonts w:eastAsia="Times New Roman"/>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rPr>
      <w:rFonts w:eastAsia="Times New Roman"/>
    </w:rPr>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style>
  <w:style w:type="character" w:customStyle="1" w:styleId="ListLabel272">
    <w:name w:val="ListLabel 272"/>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style>
  <w:style w:type="character" w:customStyle="1" w:styleId="ListLabel281">
    <w:name w:val="ListLabel 281"/>
  </w:style>
  <w:style w:type="character" w:customStyle="1" w:styleId="ListLabel282">
    <w:name w:val="ListLabel 282"/>
  </w:style>
  <w:style w:type="character" w:customStyle="1" w:styleId="ListLabel283">
    <w:name w:val="ListLabel 283"/>
  </w:style>
  <w:style w:type="character" w:customStyle="1" w:styleId="ListLabel284">
    <w:name w:val="ListLabel 284"/>
  </w:style>
  <w:style w:type="character" w:customStyle="1" w:styleId="ListLabel285">
    <w:name w:val="ListLabel 285"/>
  </w:style>
  <w:style w:type="character" w:customStyle="1" w:styleId="ListLabel286">
    <w:name w:val="ListLabel 286"/>
  </w:style>
  <w:style w:type="character" w:customStyle="1" w:styleId="ListLabel287">
    <w:name w:val="ListLabel 287"/>
  </w:style>
  <w:style w:type="character" w:customStyle="1" w:styleId="ListLabel288">
    <w:name w:val="ListLabel 288"/>
  </w:style>
  <w:style w:type="character" w:customStyle="1" w:styleId="ListLabel289">
    <w:name w:val="ListLabel 289"/>
  </w:style>
  <w:style w:type="character" w:customStyle="1" w:styleId="ListLabel290">
    <w:name w:val="ListLabel 290"/>
  </w:style>
  <w:style w:type="character" w:customStyle="1" w:styleId="ListLabel291">
    <w:name w:val="ListLabel 291"/>
  </w:style>
  <w:style w:type="character" w:customStyle="1" w:styleId="ListLabel292">
    <w:name w:val="ListLabel 292"/>
  </w:style>
  <w:style w:type="character" w:customStyle="1" w:styleId="ListLabel293">
    <w:name w:val="ListLabel 293"/>
  </w:style>
  <w:style w:type="character" w:customStyle="1" w:styleId="ListLabel294">
    <w:name w:val="ListLabel 294"/>
  </w:style>
  <w:style w:type="character" w:customStyle="1" w:styleId="ListLabel295">
    <w:name w:val="ListLabel 295"/>
  </w:style>
  <w:style w:type="character" w:customStyle="1" w:styleId="ListLabel296">
    <w:name w:val="ListLabel 296"/>
  </w:style>
  <w:style w:type="character" w:customStyle="1" w:styleId="ListLabel297">
    <w:name w:val="ListLabel 297"/>
  </w:style>
  <w:style w:type="character" w:customStyle="1" w:styleId="ListLabel298">
    <w:name w:val="ListLabel 298"/>
  </w:style>
  <w:style w:type="character" w:customStyle="1" w:styleId="ListLabel299">
    <w:name w:val="ListLabel 299"/>
  </w:style>
  <w:style w:type="character" w:customStyle="1" w:styleId="ListLabel300">
    <w:name w:val="ListLabel 300"/>
  </w:style>
  <w:style w:type="character" w:customStyle="1" w:styleId="ListLabel301">
    <w:name w:val="ListLabel 301"/>
  </w:style>
  <w:style w:type="character" w:customStyle="1" w:styleId="ListLabel302">
    <w:name w:val="ListLabel 302"/>
  </w:style>
  <w:style w:type="character" w:customStyle="1" w:styleId="ListLabel303">
    <w:name w:val="ListLabel 303"/>
    <w:rPr>
      <w:rFonts w:eastAsia="Batang"/>
    </w:rPr>
  </w:style>
  <w:style w:type="character" w:customStyle="1" w:styleId="ListLabel304">
    <w:name w:val="ListLabel 304"/>
  </w:style>
  <w:style w:type="character" w:customStyle="1" w:styleId="ListLabel305">
    <w:name w:val="ListLabel 305"/>
  </w:style>
  <w:style w:type="character" w:customStyle="1" w:styleId="ListLabel306">
    <w:name w:val="ListLabel 306"/>
  </w:style>
  <w:style w:type="character" w:customStyle="1" w:styleId="ListLabel307">
    <w:name w:val="ListLabel 307"/>
  </w:style>
  <w:style w:type="character" w:customStyle="1" w:styleId="ListLabel308">
    <w:name w:val="ListLabel 308"/>
  </w:style>
  <w:style w:type="character" w:customStyle="1" w:styleId="ListLabel309">
    <w:name w:val="ListLabel 309"/>
  </w:style>
  <w:style w:type="character" w:customStyle="1" w:styleId="ListLabel310">
    <w:name w:val="ListLabel 310"/>
  </w:style>
  <w:style w:type="character" w:customStyle="1" w:styleId="ListLabel311">
    <w:name w:val="ListLabel 311"/>
  </w:style>
  <w:style w:type="character" w:customStyle="1" w:styleId="ListLabel312">
    <w:name w:val="ListLabel 312"/>
    <w:rPr>
      <w:rFonts w:eastAsia="Batang"/>
    </w:rPr>
  </w:style>
  <w:style w:type="character" w:customStyle="1" w:styleId="ListLabel313">
    <w:name w:val="ListLabel 313"/>
  </w:style>
  <w:style w:type="character" w:customStyle="1" w:styleId="ListLabel314">
    <w:name w:val="ListLabel 314"/>
  </w:style>
  <w:style w:type="character" w:customStyle="1" w:styleId="ListLabel315">
    <w:name w:val="ListLabel 315"/>
  </w:style>
  <w:style w:type="character" w:customStyle="1" w:styleId="ListLabel316">
    <w:name w:val="ListLabel 316"/>
  </w:style>
  <w:style w:type="character" w:customStyle="1" w:styleId="ListLabel317">
    <w:name w:val="ListLabel 317"/>
  </w:style>
  <w:style w:type="character" w:customStyle="1" w:styleId="ListLabel318">
    <w:name w:val="ListLabel 318"/>
  </w:style>
  <w:style w:type="character" w:customStyle="1" w:styleId="ListLabel319">
    <w:name w:val="ListLabel 319"/>
  </w:style>
  <w:style w:type="character" w:customStyle="1" w:styleId="ListLabel320">
    <w:name w:val="ListLabel 320"/>
  </w:style>
  <w:style w:type="character" w:customStyle="1" w:styleId="ListLabel321">
    <w:name w:val="ListLabel 321"/>
  </w:style>
  <w:style w:type="character" w:customStyle="1" w:styleId="ListLabel322">
    <w:name w:val="ListLabel 322"/>
  </w:style>
  <w:style w:type="character" w:customStyle="1" w:styleId="ListLabel323">
    <w:name w:val="ListLabel 323"/>
  </w:style>
  <w:style w:type="character" w:customStyle="1" w:styleId="ListLabel324">
    <w:name w:val="ListLabel 324"/>
  </w:style>
  <w:style w:type="character" w:customStyle="1" w:styleId="ListLabel325">
    <w:name w:val="ListLabel 325"/>
  </w:style>
  <w:style w:type="character" w:customStyle="1" w:styleId="ListLabel326">
    <w:name w:val="ListLabel 326"/>
  </w:style>
  <w:style w:type="character" w:customStyle="1" w:styleId="ListLabel327">
    <w:name w:val="ListLabel 327"/>
  </w:style>
  <w:style w:type="character" w:customStyle="1" w:styleId="ListLabel328">
    <w:name w:val="ListLabel 328"/>
  </w:style>
  <w:style w:type="character" w:customStyle="1" w:styleId="ListLabel329">
    <w:name w:val="ListLabel 329"/>
  </w:style>
  <w:style w:type="character" w:customStyle="1" w:styleId="ListLabel330">
    <w:name w:val="ListLabel 330"/>
  </w:style>
  <w:style w:type="character" w:customStyle="1" w:styleId="ListLabel331">
    <w:name w:val="ListLabel 331"/>
  </w:style>
  <w:style w:type="character" w:customStyle="1" w:styleId="ListLabel332">
    <w:name w:val="ListLabel 332"/>
  </w:style>
  <w:style w:type="character" w:customStyle="1" w:styleId="ListLabel333">
    <w:name w:val="ListLabel 333"/>
  </w:style>
  <w:style w:type="character" w:customStyle="1" w:styleId="ListLabel334">
    <w:name w:val="ListLabel 334"/>
  </w:style>
  <w:style w:type="character" w:customStyle="1" w:styleId="ListLabel335">
    <w:name w:val="ListLabel 335"/>
  </w:style>
  <w:style w:type="character" w:customStyle="1" w:styleId="ListLabel336">
    <w:name w:val="ListLabel 336"/>
  </w:style>
  <w:style w:type="character" w:customStyle="1" w:styleId="ListLabel337">
    <w:name w:val="ListLabel 337"/>
  </w:style>
  <w:style w:type="character" w:customStyle="1" w:styleId="ListLabel338">
    <w:name w:val="ListLabel 338"/>
  </w:style>
  <w:style w:type="character" w:customStyle="1" w:styleId="ListLabel339">
    <w:name w:val="ListLabel 339"/>
  </w:style>
  <w:style w:type="character" w:customStyle="1" w:styleId="ListLabel340">
    <w:name w:val="ListLabel 340"/>
  </w:style>
  <w:style w:type="character" w:customStyle="1" w:styleId="ListLabel341">
    <w:name w:val="ListLabel 341"/>
  </w:style>
  <w:style w:type="character" w:customStyle="1" w:styleId="ListLabel342">
    <w:name w:val="ListLabel 342"/>
  </w:style>
  <w:style w:type="character" w:customStyle="1" w:styleId="ListLabel343">
    <w:name w:val="ListLabel 343"/>
  </w:style>
  <w:style w:type="character" w:customStyle="1" w:styleId="ListLabel344">
    <w:name w:val="ListLabel 344"/>
  </w:style>
  <w:style w:type="character" w:customStyle="1" w:styleId="ListLabel345">
    <w:name w:val="ListLabel 345"/>
  </w:style>
  <w:style w:type="character" w:customStyle="1" w:styleId="ListLabel346">
    <w:name w:val="ListLabel 346"/>
  </w:style>
  <w:style w:type="character" w:customStyle="1" w:styleId="ListLabel347">
    <w:name w:val="ListLabel 347"/>
  </w:style>
  <w:style w:type="character" w:customStyle="1" w:styleId="ListLabel348">
    <w:name w:val="ListLabel 348"/>
  </w:style>
  <w:style w:type="character" w:customStyle="1" w:styleId="ListLabel349">
    <w:name w:val="ListLabel 349"/>
  </w:style>
  <w:style w:type="character" w:customStyle="1" w:styleId="ListLabel350">
    <w:name w:val="ListLabel 350"/>
  </w:style>
  <w:style w:type="character" w:customStyle="1" w:styleId="ListLabel351">
    <w:name w:val="ListLabel 351"/>
  </w:style>
  <w:style w:type="character" w:customStyle="1" w:styleId="ListLabel352">
    <w:name w:val="ListLabel 352"/>
  </w:style>
  <w:style w:type="character" w:customStyle="1" w:styleId="ListLabel353">
    <w:name w:val="ListLabel 353"/>
    <w:rPr>
      <w:rFonts w:eastAsia="Times New Roman"/>
    </w:rPr>
  </w:style>
  <w:style w:type="character" w:customStyle="1" w:styleId="ListLabel354">
    <w:name w:val="ListLabel 354"/>
  </w:style>
  <w:style w:type="character" w:customStyle="1" w:styleId="ListLabel355">
    <w:name w:val="ListLabel 355"/>
  </w:style>
  <w:style w:type="character" w:customStyle="1" w:styleId="ListLabel356">
    <w:name w:val="ListLabel 356"/>
  </w:style>
  <w:style w:type="character" w:customStyle="1" w:styleId="ListLabel357">
    <w:name w:val="ListLabel 357"/>
  </w:style>
  <w:style w:type="character" w:customStyle="1" w:styleId="ListLabel358">
    <w:name w:val="ListLabel 358"/>
  </w:style>
  <w:style w:type="character" w:customStyle="1" w:styleId="ListLabel359">
    <w:name w:val="ListLabel 359"/>
  </w:style>
  <w:style w:type="character" w:customStyle="1" w:styleId="ListLabel360">
    <w:name w:val="ListLabel 360"/>
  </w:style>
  <w:style w:type="character" w:customStyle="1" w:styleId="ListLabel361">
    <w:name w:val="ListLabel 361"/>
  </w:style>
  <w:style w:type="character" w:customStyle="1" w:styleId="ListLabel362">
    <w:name w:val="ListLabel 362"/>
  </w:style>
  <w:style w:type="character" w:customStyle="1" w:styleId="ListLabel363">
    <w:name w:val="ListLabel 363"/>
  </w:style>
  <w:style w:type="character" w:customStyle="1" w:styleId="ListLabel364">
    <w:name w:val="ListLabel 364"/>
  </w:style>
  <w:style w:type="character" w:customStyle="1" w:styleId="ListLabel365">
    <w:name w:val="ListLabel 365"/>
  </w:style>
  <w:style w:type="character" w:customStyle="1" w:styleId="ListLabel366">
    <w:name w:val="ListLabel 366"/>
  </w:style>
  <w:style w:type="character" w:customStyle="1" w:styleId="ListLabel367">
    <w:name w:val="ListLabel 367"/>
  </w:style>
  <w:style w:type="character" w:customStyle="1" w:styleId="ListLabel368">
    <w:name w:val="ListLabel 368"/>
  </w:style>
  <w:style w:type="character" w:customStyle="1" w:styleId="ListLabel369">
    <w:name w:val="ListLabel 369"/>
  </w:style>
  <w:style w:type="character" w:customStyle="1" w:styleId="ListLabel370">
    <w:name w:val="ListLabel 370"/>
  </w:style>
  <w:style w:type="character" w:customStyle="1" w:styleId="ListLabel371">
    <w:name w:val="ListLabel 371"/>
  </w:style>
  <w:style w:type="character" w:customStyle="1" w:styleId="ListLabel372">
    <w:name w:val="ListLabel 372"/>
  </w:style>
  <w:style w:type="character" w:customStyle="1" w:styleId="ListLabel373">
    <w:name w:val="ListLabel 373"/>
  </w:style>
  <w:style w:type="character" w:customStyle="1" w:styleId="ListLabel374">
    <w:name w:val="ListLabel 374"/>
  </w:style>
  <w:style w:type="character" w:customStyle="1" w:styleId="ListLabel375">
    <w:name w:val="ListLabel 375"/>
  </w:style>
  <w:style w:type="character" w:customStyle="1" w:styleId="ListLabel376">
    <w:name w:val="ListLabel 376"/>
  </w:style>
  <w:style w:type="character" w:customStyle="1" w:styleId="ListLabel377">
    <w:name w:val="ListLabel 377"/>
  </w:style>
  <w:style w:type="character" w:customStyle="1" w:styleId="ListLabel378">
    <w:name w:val="ListLabel 378"/>
  </w:style>
  <w:style w:type="character" w:customStyle="1" w:styleId="ListLabel379">
    <w:name w:val="ListLabel 379"/>
  </w:style>
  <w:style w:type="character" w:customStyle="1" w:styleId="ListLabel380">
    <w:name w:val="ListLabel 380"/>
  </w:style>
  <w:style w:type="character" w:customStyle="1" w:styleId="ListLabel381">
    <w:name w:val="ListLabel 381"/>
  </w:style>
  <w:style w:type="character" w:customStyle="1" w:styleId="ListLabel382">
    <w:name w:val="ListLabel 382"/>
  </w:style>
  <w:style w:type="character" w:customStyle="1" w:styleId="ListLabel383">
    <w:name w:val="ListLabel 383"/>
  </w:style>
  <w:style w:type="character" w:customStyle="1" w:styleId="ListLabel384">
    <w:name w:val="ListLabel 384"/>
  </w:style>
  <w:style w:type="character" w:customStyle="1" w:styleId="ListLabel385">
    <w:name w:val="ListLabel 385"/>
  </w:style>
  <w:style w:type="character" w:customStyle="1" w:styleId="ListLabel386">
    <w:name w:val="ListLabel 386"/>
  </w:style>
  <w:style w:type="character" w:customStyle="1" w:styleId="ListLabel387">
    <w:name w:val="ListLabel 387"/>
  </w:style>
  <w:style w:type="character" w:customStyle="1" w:styleId="ListLabel388">
    <w:name w:val="ListLabel 388"/>
  </w:style>
  <w:style w:type="character" w:customStyle="1" w:styleId="ListLabel389">
    <w:name w:val="ListLabel 389"/>
  </w:style>
  <w:style w:type="character" w:customStyle="1" w:styleId="ListLabel390">
    <w:name w:val="ListLabel 390"/>
    <w:rPr>
      <w:rFonts w:eastAsia="Times New Roman"/>
    </w:rPr>
  </w:style>
  <w:style w:type="character" w:customStyle="1" w:styleId="ListLabel391">
    <w:name w:val="ListLabel 391"/>
    <w:rPr>
      <w:rFonts w:eastAsia="Times New Roman"/>
    </w:rPr>
  </w:style>
  <w:style w:type="character" w:customStyle="1" w:styleId="FootnoteCharacters">
    <w:name w:val="Footnote Characters"/>
  </w:style>
  <w:style w:type="character" w:styleId="EndnoteReference">
    <w:name w:val="endnote reference"/>
    <w:basedOn w:val="DefaultParagraphFont"/>
    <w:uiPriority w:val="99"/>
    <w:rPr>
      <w:rFonts w:cs="Times New Roman"/>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Liberation Sans" w:hAnsi="Liberation Sans" w:cs="DejaVu Sans"/>
      <w:sz w:val="28"/>
      <w:szCs w:val="28"/>
    </w:rPr>
  </w:style>
  <w:style w:type="paragraph" w:styleId="BodyText">
    <w:name w:val="Body Text"/>
    <w:basedOn w:val="Normal"/>
    <w:link w:val="BodyTextChar1"/>
    <w:uiPriority w:val="99"/>
    <w:pPr>
      <w:spacing w:after="120"/>
    </w:pPr>
  </w:style>
  <w:style w:type="character" w:customStyle="1" w:styleId="BodyTextChar1">
    <w:name w:val="Body Text Char1"/>
    <w:basedOn w:val="DefaultParagraphFont"/>
    <w:link w:val="BodyText"/>
    <w:uiPriority w:val="99"/>
    <w:semiHidden/>
    <w:locked/>
    <w:rPr>
      <w:rFonts w:cs="Times New Roman"/>
      <w:color w:val="00000A"/>
      <w:kern w:val="1"/>
      <w:sz w:val="24"/>
      <w:lang w:val="en-US" w:eastAsia="en-US"/>
    </w:rPr>
  </w:style>
  <w:style w:type="paragraph" w:styleId="List">
    <w:name w:val="List"/>
    <w:basedOn w:val="BodyText"/>
    <w:uiPriority w:val="99"/>
  </w:style>
  <w:style w:type="paragraph" w:styleId="Caption">
    <w:name w:val="caption"/>
    <w:basedOn w:val="Normal"/>
    <w:uiPriority w:val="35"/>
    <w:qFormat/>
    <w:pPr>
      <w:suppressLineNumbers/>
      <w:spacing w:before="120" w:after="120"/>
    </w:pPr>
    <w:rPr>
      <w:i/>
      <w:iCs/>
    </w:rPr>
  </w:style>
  <w:style w:type="paragraph" w:customStyle="1" w:styleId="Index">
    <w:name w:val="Index"/>
    <w:basedOn w:val="Normal"/>
    <w:pPr>
      <w:suppressLineNumbers/>
    </w:pPr>
  </w:style>
  <w:style w:type="paragraph" w:customStyle="1" w:styleId="DocumentMap">
    <w:name w:val="DocumentMap"/>
    <w:pPr>
      <w:suppressAutoHyphens/>
    </w:pPr>
    <w:rPr>
      <w:rFonts w:ascii="Calibri" w:hAnsi="Calibri" w:cs="Calibri"/>
      <w:kern w:val="1"/>
    </w:rPr>
  </w:style>
  <w:style w:type="paragraph" w:styleId="Header">
    <w:name w:val="header"/>
    <w:basedOn w:val="Normal"/>
    <w:link w:val="HeaderChar1"/>
    <w:uiPriority w:val="99"/>
    <w:pPr>
      <w:tabs>
        <w:tab w:val="center" w:pos="4513"/>
        <w:tab w:val="right" w:pos="9026"/>
      </w:tabs>
    </w:pPr>
  </w:style>
  <w:style w:type="character" w:customStyle="1" w:styleId="HeaderChar1">
    <w:name w:val="Header Char1"/>
    <w:basedOn w:val="DefaultParagraphFont"/>
    <w:link w:val="Header"/>
    <w:uiPriority w:val="99"/>
    <w:semiHidden/>
    <w:locked/>
    <w:rPr>
      <w:rFonts w:cs="Times New Roman"/>
      <w:color w:val="00000A"/>
      <w:kern w:val="1"/>
      <w:sz w:val="24"/>
      <w:lang w:val="en-US" w:eastAsia="en-US"/>
    </w:rPr>
  </w:style>
  <w:style w:type="paragraph" w:styleId="Footer">
    <w:name w:val="footer"/>
    <w:basedOn w:val="Normal"/>
    <w:link w:val="FooterChar1"/>
    <w:uiPriority w:val="99"/>
    <w:pPr>
      <w:tabs>
        <w:tab w:val="center" w:pos="4513"/>
        <w:tab w:val="right" w:pos="9026"/>
      </w:tabs>
    </w:pPr>
  </w:style>
  <w:style w:type="character" w:customStyle="1" w:styleId="FooterChar1">
    <w:name w:val="Footer Char1"/>
    <w:basedOn w:val="DefaultParagraphFont"/>
    <w:link w:val="Footer"/>
    <w:uiPriority w:val="99"/>
    <w:semiHidden/>
    <w:locked/>
    <w:rPr>
      <w:rFonts w:cs="Times New Roman"/>
      <w:color w:val="00000A"/>
      <w:kern w:val="1"/>
      <w:sz w:val="24"/>
      <w:lang w:val="en-US" w:eastAsia="en-US"/>
    </w:rPr>
  </w:style>
  <w:style w:type="paragraph" w:styleId="BalloonText">
    <w:name w:val="Balloon Text"/>
    <w:basedOn w:val="Normal"/>
    <w:link w:val="BalloonTextChar1"/>
    <w:uiPriority w:val="99"/>
    <w:rPr>
      <w:rFonts w:ascii="Tahoma" w:hAnsi="Tahoma" w:cs="Tahoma"/>
      <w:sz w:val="16"/>
      <w:szCs w:val="16"/>
    </w:rPr>
  </w:style>
  <w:style w:type="character" w:customStyle="1" w:styleId="BalloonTextChar1">
    <w:name w:val="Balloon Text Char1"/>
    <w:basedOn w:val="DefaultParagraphFont"/>
    <w:link w:val="BalloonText"/>
    <w:uiPriority w:val="99"/>
    <w:semiHidden/>
    <w:locked/>
    <w:rPr>
      <w:rFonts w:ascii="Tahoma" w:hAnsi="Tahoma" w:cs="Times New Roman"/>
      <w:color w:val="00000A"/>
      <w:kern w:val="1"/>
      <w:sz w:val="16"/>
      <w:lang w:val="en-US" w:eastAsia="en-US"/>
    </w:rPr>
  </w:style>
  <w:style w:type="paragraph" w:styleId="FootnoteText">
    <w:name w:val="footnote text"/>
    <w:aliases w:val="Footnote Text Char Char,Char,char"/>
    <w:basedOn w:val="Normal"/>
    <w:link w:val="FootnoteTextChar2"/>
    <w:uiPriority w:val="99"/>
  </w:style>
  <w:style w:type="character" w:customStyle="1" w:styleId="FootnoteTextChar2">
    <w:name w:val="Footnote Text Char2"/>
    <w:aliases w:val="Footnote Text Char Char Char1,Char Char1,char Char1"/>
    <w:basedOn w:val="DefaultParagraphFont"/>
    <w:link w:val="FootnoteText"/>
    <w:uiPriority w:val="99"/>
    <w:semiHidden/>
    <w:locked/>
    <w:rPr>
      <w:rFonts w:cs="Times New Roman"/>
      <w:color w:val="00000A"/>
      <w:kern w:val="1"/>
      <w:lang w:val="en-US" w:eastAsia="en-US"/>
    </w:rPr>
  </w:style>
  <w:style w:type="paragraph" w:styleId="NormalWeb">
    <w:name w:val="Normal (Web)"/>
    <w:basedOn w:val="Normal"/>
    <w:uiPriority w:val="99"/>
    <w:pPr>
      <w:spacing w:before="280" w:after="280"/>
    </w:pPr>
  </w:style>
  <w:style w:type="paragraph" w:styleId="ListParagraph">
    <w:name w:val="List Paragraph"/>
    <w:aliases w:val="Body of text"/>
    <w:basedOn w:val="Normal"/>
    <w:uiPriority w:val="34"/>
    <w:qFormat/>
    <w:pPr>
      <w:spacing w:after="200" w:line="276" w:lineRule="auto"/>
      <w:ind w:left="720"/>
    </w:pPr>
    <w:rPr>
      <w:rFonts w:ascii="Calibri" w:hAnsi="Calibri" w:cs="Arial"/>
      <w:sz w:val="22"/>
      <w:szCs w:val="22"/>
    </w:rPr>
  </w:style>
  <w:style w:type="paragraph" w:customStyle="1" w:styleId="Default">
    <w:name w:val="Default"/>
    <w:pPr>
      <w:suppressAutoHyphens/>
    </w:pPr>
    <w:rPr>
      <w:rFonts w:ascii="Calibri" w:hAnsi="Calibri"/>
      <w:color w:val="000000"/>
      <w:kern w:val="1"/>
    </w:rPr>
  </w:style>
  <w:style w:type="paragraph" w:styleId="NoSpacing">
    <w:name w:val="No Spacing"/>
    <w:uiPriority w:val="1"/>
    <w:qFormat/>
    <w:pPr>
      <w:suppressAutoHyphens/>
    </w:pPr>
    <w:rPr>
      <w:rFonts w:ascii="Calibri" w:hAnsi="Calibri"/>
      <w:kern w:val="1"/>
      <w:sz w:val="22"/>
      <w:szCs w:val="22"/>
    </w:rPr>
  </w:style>
  <w:style w:type="paragraph" w:customStyle="1" w:styleId="TableGrid1">
    <w:name w:val="Table Grid1"/>
    <w:basedOn w:val="DocumentMap"/>
    <w:rPr>
      <w:rFonts w:cs="Times New Roman"/>
      <w:lang w:val="id-ID"/>
    </w:rPr>
  </w:style>
  <w:style w:type="paragraph" w:customStyle="1" w:styleId="Style1">
    <w:name w:val="Style1"/>
    <w:pPr>
      <w:suppressAutoHyphens/>
      <w:spacing w:line="300" w:lineRule="auto"/>
      <w:ind w:firstLine="426"/>
      <w:jc w:val="both"/>
    </w:pPr>
    <w:rPr>
      <w:rFonts w:ascii="Liberation Serif" w:hAnsi="Liberation Serif"/>
      <w:color w:val="000000"/>
      <w:kern w:val="1"/>
      <w:sz w:val="22"/>
      <w:szCs w:val="22"/>
    </w:rPr>
  </w:style>
  <w:style w:type="paragraph" w:customStyle="1" w:styleId="BodyText21">
    <w:name w:val="Body Text 21"/>
    <w:pPr>
      <w:tabs>
        <w:tab w:val="left" w:pos="1361"/>
        <w:tab w:val="left" w:pos="1814"/>
      </w:tabs>
      <w:suppressAutoHyphens/>
      <w:spacing w:line="276" w:lineRule="atLeast"/>
      <w:ind w:left="1361" w:right="34" w:hanging="454"/>
      <w:jc w:val="both"/>
    </w:pPr>
    <w:rPr>
      <w:rFonts w:eastAsia="MS Mincho"/>
      <w:color w:val="000000"/>
      <w:kern w:val="1"/>
    </w:rPr>
  </w:style>
  <w:style w:type="paragraph" w:styleId="Bibliography">
    <w:name w:val="Bibliography"/>
    <w:basedOn w:val="Normal"/>
    <w:uiPriority w:val="37"/>
    <w:pPr>
      <w:ind w:left="720" w:hanging="720"/>
    </w:pPr>
  </w:style>
  <w:style w:type="paragraph" w:styleId="HTMLPreformatted">
    <w:name w:val="HTML Preformatted"/>
    <w:basedOn w:val="Normal"/>
    <w:link w:val="HTMLPreformattedChar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1">
    <w:name w:val="HTML Preformatted Char1"/>
    <w:basedOn w:val="DefaultParagraphFont"/>
    <w:link w:val="HTMLPreformatted"/>
    <w:uiPriority w:val="99"/>
    <w:semiHidden/>
    <w:locked/>
    <w:rPr>
      <w:rFonts w:ascii="Courier New" w:hAnsi="Courier New" w:cs="Times New Roman"/>
      <w:color w:val="00000A"/>
      <w:kern w:val="1"/>
      <w:lang w:val="en-US" w:eastAsia="en-US"/>
    </w:rPr>
  </w:style>
  <w:style w:type="paragraph" w:customStyle="1" w:styleId="Normal1">
    <w:name w:val="Normal1"/>
    <w:pPr>
      <w:suppressAutoHyphens/>
      <w:spacing w:after="160" w:line="254" w:lineRule="auto"/>
    </w:pPr>
    <w:rPr>
      <w:rFonts w:ascii="Calibri" w:hAnsi="Calibri" w:cs="Calibri"/>
      <w:color w:val="000000"/>
      <w:kern w:val="1"/>
      <w:sz w:val="22"/>
      <w:szCs w:val="22"/>
    </w:rPr>
  </w:style>
  <w:style w:type="paragraph" w:styleId="BodyTextIndent2">
    <w:name w:val="Body Text Indent 2"/>
    <w:basedOn w:val="Normal"/>
    <w:link w:val="BodyTextIndent2Char1"/>
    <w:uiPriority w:val="99"/>
    <w:pPr>
      <w:spacing w:line="360" w:lineRule="auto"/>
      <w:ind w:firstLine="539"/>
      <w:jc w:val="both"/>
    </w:pPr>
    <w:rPr>
      <w:rFonts w:ascii="Book Antiqua" w:hAnsi="Book Antiqua"/>
    </w:rPr>
  </w:style>
  <w:style w:type="character" w:customStyle="1" w:styleId="BodyTextIndent2Char1">
    <w:name w:val="Body Text Indent 2 Char1"/>
    <w:basedOn w:val="DefaultParagraphFont"/>
    <w:link w:val="BodyTextIndent2"/>
    <w:uiPriority w:val="99"/>
    <w:semiHidden/>
    <w:locked/>
    <w:rPr>
      <w:rFonts w:cs="Times New Roman"/>
      <w:color w:val="00000A"/>
      <w:kern w:val="1"/>
      <w:sz w:val="24"/>
      <w:lang w:val="en-US" w:eastAsia="en-US"/>
    </w:rPr>
  </w:style>
  <w:style w:type="paragraph" w:styleId="CommentText">
    <w:name w:val="annotation text"/>
    <w:basedOn w:val="Normal"/>
    <w:link w:val="CommentTextChar1"/>
    <w:uiPriority w:val="99"/>
    <w:pPr>
      <w:ind w:right="652"/>
      <w:jc w:val="both"/>
    </w:pPr>
    <w:rPr>
      <w:sz w:val="20"/>
      <w:szCs w:val="20"/>
    </w:rPr>
  </w:style>
  <w:style w:type="character" w:customStyle="1" w:styleId="CommentTextChar1">
    <w:name w:val="Comment Text Char1"/>
    <w:basedOn w:val="DefaultParagraphFont"/>
    <w:link w:val="CommentText"/>
    <w:uiPriority w:val="99"/>
    <w:semiHidden/>
    <w:locked/>
    <w:rPr>
      <w:rFonts w:cs="Times New Roman"/>
      <w:color w:val="00000A"/>
      <w:kern w:val="1"/>
      <w:lang w:val="en-US" w:eastAsia="en-US"/>
    </w:rPr>
  </w:style>
  <w:style w:type="paragraph" w:styleId="CommentSubject">
    <w:name w:val="annotation subject"/>
    <w:basedOn w:val="CommentText"/>
    <w:link w:val="CommentSubjectChar1"/>
    <w:uiPriority w:val="99"/>
    <w:rPr>
      <w:b/>
      <w:bCs/>
    </w:rPr>
  </w:style>
  <w:style w:type="character" w:customStyle="1" w:styleId="CommentSubjectChar1">
    <w:name w:val="Comment Subject Char1"/>
    <w:basedOn w:val="CommentTextChar1"/>
    <w:link w:val="CommentSubject"/>
    <w:uiPriority w:val="99"/>
    <w:semiHidden/>
    <w:locked/>
    <w:rPr>
      <w:rFonts w:cs="Times New Roman"/>
      <w:b/>
      <w:color w:val="00000A"/>
      <w:kern w:val="1"/>
      <w:lang w:val="en-US" w:eastAsia="en-US"/>
    </w:rPr>
  </w:style>
  <w:style w:type="paragraph" w:styleId="BodyTextIndent">
    <w:name w:val="Body Text Indent"/>
    <w:basedOn w:val="Normal"/>
    <w:link w:val="BodyTextIndentChar1"/>
    <w:uiPriority w:val="99"/>
    <w:pPr>
      <w:spacing w:after="120"/>
      <w:ind w:left="283"/>
    </w:pPr>
  </w:style>
  <w:style w:type="character" w:customStyle="1" w:styleId="BodyTextIndentChar1">
    <w:name w:val="Body Text Indent Char1"/>
    <w:basedOn w:val="DefaultParagraphFont"/>
    <w:link w:val="BodyTextIndent"/>
    <w:uiPriority w:val="99"/>
    <w:semiHidden/>
    <w:locked/>
    <w:rPr>
      <w:rFonts w:cs="Times New Roman"/>
      <w:color w:val="00000A"/>
      <w:kern w:val="1"/>
      <w:sz w:val="24"/>
      <w:lang w:val="en-US" w:eastAsia="en-US"/>
    </w:rPr>
  </w:style>
  <w:style w:type="character" w:customStyle="1" w:styleId="TitleChar1">
    <w:name w:val="Title Char1"/>
    <w:basedOn w:val="DefaultParagraphFont"/>
    <w:link w:val="Title"/>
    <w:uiPriority w:val="10"/>
    <w:locked/>
    <w:rPr>
      <w:rFonts w:ascii="Cambria" w:hAnsi="Cambria" w:cs="Times New Roman"/>
      <w:b/>
      <w:color w:val="00000A"/>
      <w:kern w:val="28"/>
      <w:sz w:val="32"/>
      <w:lang w:val="en-US" w:eastAsia="en-US"/>
    </w:rPr>
  </w:style>
  <w:style w:type="paragraph" w:customStyle="1" w:styleId="Body">
    <w:name w:val="Body"/>
    <w:pPr>
      <w:suppressAutoHyphens/>
      <w:spacing w:after="200" w:line="276" w:lineRule="auto"/>
    </w:pPr>
    <w:rPr>
      <w:rFonts w:ascii="Calibri" w:hAnsi="Calibri" w:cs="Calibri"/>
      <w:color w:val="000000"/>
      <w:kern w:val="1"/>
      <w:sz w:val="22"/>
      <w:szCs w:val="22"/>
    </w:rPr>
  </w:style>
  <w:style w:type="paragraph" w:customStyle="1" w:styleId="NoSpacing1">
    <w:name w:val="No Spacing1"/>
    <w:uiPriority w:val="1"/>
    <w:qFormat/>
    <w:rsid w:val="00C30DF2"/>
    <w:rPr>
      <w:rFonts w:ascii="Calibri" w:hAnsi="Calibri"/>
      <w:sz w:val="22"/>
      <w:szCs w:val="22"/>
    </w:rPr>
  </w:style>
  <w:style w:type="paragraph" w:customStyle="1" w:styleId="ListParagraph1">
    <w:name w:val="List Paragraph1"/>
    <w:basedOn w:val="Normal"/>
    <w:uiPriority w:val="34"/>
    <w:qFormat/>
    <w:rsid w:val="00C30DF2"/>
    <w:pPr>
      <w:suppressAutoHyphens w:val="0"/>
      <w:spacing w:after="200" w:line="276" w:lineRule="auto"/>
      <w:ind w:left="720"/>
      <w:contextualSpacing/>
    </w:pPr>
    <w:rPr>
      <w:rFonts w:ascii="Calibri" w:hAnsi="Calibri"/>
      <w:color w:val="auto"/>
      <w:kern w:val="0"/>
      <w:sz w:val="22"/>
      <w:szCs w:val="22"/>
      <w:lang w:val="id-ID"/>
    </w:rPr>
  </w:style>
  <w:style w:type="paragraph" w:customStyle="1" w:styleId="Headline">
    <w:name w:val="Headline"/>
    <w:basedOn w:val="Normal"/>
    <w:rsid w:val="006C450A"/>
    <w:pPr>
      <w:suppressAutoHyphens w:val="0"/>
      <w:jc w:val="center"/>
    </w:pPr>
    <w:rPr>
      <w:rFonts w:ascii="Lucida Sans Unicode" w:hAnsi="Lucida Sans Unicode"/>
      <w:b/>
      <w:bCs/>
      <w:color w:val="auto"/>
      <w:kern w:val="0"/>
      <w:sz w:val="48"/>
      <w:szCs w:val="20"/>
    </w:rPr>
  </w:style>
  <w:style w:type="paragraph" w:customStyle="1" w:styleId="Subhead1">
    <w:name w:val="Subhead 1"/>
    <w:basedOn w:val="Normal"/>
    <w:rsid w:val="006C450A"/>
    <w:pPr>
      <w:tabs>
        <w:tab w:val="left" w:pos="720"/>
        <w:tab w:val="left" w:pos="1440"/>
        <w:tab w:val="left" w:pos="2160"/>
        <w:tab w:val="left" w:pos="2880"/>
        <w:tab w:val="left" w:pos="3600"/>
        <w:tab w:val="left" w:pos="4320"/>
      </w:tabs>
      <w:suppressAutoHyphens w:val="0"/>
      <w:autoSpaceDE w:val="0"/>
      <w:autoSpaceDN w:val="0"/>
      <w:adjustRightInd w:val="0"/>
      <w:spacing w:line="288" w:lineRule="auto"/>
      <w:textAlignment w:val="center"/>
    </w:pPr>
    <w:rPr>
      <w:rFonts w:ascii="Arial" w:hAnsi="Arial" w:cs="Arial"/>
      <w:b/>
      <w:bCs/>
      <w:caps/>
      <w:color w:val="000000"/>
      <w:kern w:val="0"/>
    </w:rPr>
  </w:style>
  <w:style w:type="table" w:styleId="TableGrid">
    <w:name w:val="Table Grid"/>
    <w:basedOn w:val="TableNormal"/>
    <w:uiPriority w:val="59"/>
    <w:rsid w:val="006C450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DPI31text">
    <w:name w:val="MDPI_3.1_text"/>
    <w:qFormat/>
    <w:rsid w:val="006C450A"/>
    <w:pPr>
      <w:adjustRightInd w:val="0"/>
      <w:snapToGrid w:val="0"/>
      <w:spacing w:line="260" w:lineRule="atLeast"/>
      <w:ind w:firstLine="425"/>
      <w:jc w:val="both"/>
    </w:pPr>
    <w:rPr>
      <w:rFonts w:ascii="Palatino Linotype" w:hAnsi="Palatino Linotype"/>
      <w:color w:val="000000"/>
      <w:szCs w:val="22"/>
      <w:lang w:eastAsia="de-DE"/>
    </w:rPr>
  </w:style>
  <w:style w:type="paragraph" w:customStyle="1" w:styleId="MDPI33textspaceafter">
    <w:name w:val="MDPI_3.3_text_space_after"/>
    <w:basedOn w:val="MDPI31text"/>
    <w:qFormat/>
    <w:rsid w:val="006C450A"/>
    <w:pPr>
      <w:spacing w:after="240"/>
    </w:pPr>
  </w:style>
  <w:style w:type="paragraph" w:customStyle="1" w:styleId="MDPI35textbeforelist">
    <w:name w:val="MDPI_3.5_text_before_list"/>
    <w:basedOn w:val="MDPI31text"/>
    <w:qFormat/>
    <w:rsid w:val="006C450A"/>
    <w:pPr>
      <w:spacing w:after="120"/>
    </w:pPr>
  </w:style>
  <w:style w:type="paragraph" w:customStyle="1" w:styleId="MDPI36textafterlist">
    <w:name w:val="MDPI_3.6_text_after_list"/>
    <w:basedOn w:val="MDPI31text"/>
    <w:qFormat/>
    <w:rsid w:val="006C450A"/>
    <w:pPr>
      <w:spacing w:before="120"/>
    </w:pPr>
  </w:style>
  <w:style w:type="paragraph" w:customStyle="1" w:styleId="MDPI37itemize">
    <w:name w:val="MDPI_3.7_itemize"/>
    <w:basedOn w:val="MDPI31text"/>
    <w:qFormat/>
    <w:rsid w:val="006C450A"/>
    <w:pPr>
      <w:numPr>
        <w:numId w:val="1"/>
      </w:numPr>
      <w:ind w:left="425" w:hanging="425"/>
    </w:pPr>
  </w:style>
  <w:style w:type="paragraph" w:customStyle="1" w:styleId="MDPI38bullet">
    <w:name w:val="MDPI_3.8_bullet"/>
    <w:basedOn w:val="MDPI31text"/>
    <w:qFormat/>
    <w:rsid w:val="006C450A"/>
    <w:pPr>
      <w:tabs>
        <w:tab w:val="num" w:pos="720"/>
      </w:tabs>
      <w:ind w:left="425" w:hanging="425"/>
    </w:pPr>
  </w:style>
  <w:style w:type="paragraph" w:customStyle="1" w:styleId="MDPI41tablecaption">
    <w:name w:val="MDPI_4.1_table_caption"/>
    <w:basedOn w:val="Normal"/>
    <w:qFormat/>
    <w:rsid w:val="006C450A"/>
    <w:pPr>
      <w:suppressAutoHyphens w:val="0"/>
      <w:adjustRightInd w:val="0"/>
      <w:snapToGrid w:val="0"/>
      <w:spacing w:before="240" w:after="120" w:line="260" w:lineRule="atLeast"/>
      <w:ind w:left="425" w:right="425"/>
      <w:jc w:val="both"/>
    </w:pPr>
    <w:rPr>
      <w:rFonts w:ascii="Palatino Linotype" w:hAnsi="Palatino Linotype"/>
      <w:color w:val="000000"/>
      <w:kern w:val="0"/>
      <w:sz w:val="18"/>
      <w:szCs w:val="22"/>
      <w:lang w:eastAsia="de-DE"/>
    </w:rPr>
  </w:style>
  <w:style w:type="paragraph" w:customStyle="1" w:styleId="MDPI42tablebody">
    <w:name w:val="MDPI_4.2_table_body"/>
    <w:qFormat/>
    <w:rsid w:val="006C450A"/>
    <w:pPr>
      <w:adjustRightInd w:val="0"/>
      <w:snapToGrid w:val="0"/>
      <w:spacing w:line="260" w:lineRule="atLeast"/>
      <w:jc w:val="center"/>
    </w:pPr>
    <w:rPr>
      <w:rFonts w:ascii="Palatino Linotype" w:hAnsi="Palatino Linotype"/>
      <w:color w:val="000000"/>
      <w:lang w:eastAsia="de-DE"/>
    </w:rPr>
  </w:style>
  <w:style w:type="paragraph" w:customStyle="1" w:styleId="MDPI51figurecaption">
    <w:name w:val="MDPI_5.1_figure_caption"/>
    <w:basedOn w:val="Normal"/>
    <w:qFormat/>
    <w:rsid w:val="006C450A"/>
    <w:pPr>
      <w:suppressAutoHyphens w:val="0"/>
      <w:adjustRightInd w:val="0"/>
      <w:snapToGrid w:val="0"/>
      <w:spacing w:before="120" w:after="240" w:line="260" w:lineRule="atLeast"/>
      <w:ind w:left="425" w:right="425"/>
      <w:jc w:val="both"/>
    </w:pPr>
    <w:rPr>
      <w:rFonts w:ascii="Palatino Linotype" w:hAnsi="Palatino Linotype"/>
      <w:color w:val="000000"/>
      <w:kern w:val="0"/>
      <w:sz w:val="18"/>
      <w:szCs w:val="20"/>
      <w:lang w:eastAsia="de-DE"/>
    </w:rPr>
  </w:style>
  <w:style w:type="paragraph" w:customStyle="1" w:styleId="MDPI52figure">
    <w:name w:val="MDPI_5.2_figure"/>
    <w:qFormat/>
    <w:rsid w:val="006C450A"/>
    <w:pPr>
      <w:jc w:val="center"/>
    </w:pPr>
    <w:rPr>
      <w:rFonts w:ascii="Palatino Linotype" w:hAnsi="Palatino Linotype"/>
      <w:color w:val="000000"/>
      <w:lang w:eastAsia="de-DE"/>
    </w:rPr>
  </w:style>
  <w:style w:type="paragraph" w:customStyle="1" w:styleId="MDPI23heading3">
    <w:name w:val="MDPI_2.3_heading3"/>
    <w:basedOn w:val="MDPI31text"/>
    <w:qFormat/>
    <w:rsid w:val="006C450A"/>
    <w:pPr>
      <w:spacing w:before="240" w:after="120"/>
      <w:ind w:firstLine="0"/>
      <w:jc w:val="left"/>
      <w:outlineLvl w:val="2"/>
    </w:pPr>
  </w:style>
  <w:style w:type="paragraph" w:customStyle="1" w:styleId="MDPI22heading2">
    <w:name w:val="MDPI_2.2_heading2"/>
    <w:basedOn w:val="Normal"/>
    <w:qFormat/>
    <w:rsid w:val="006C450A"/>
    <w:pPr>
      <w:suppressAutoHyphens w:val="0"/>
      <w:kinsoku w:val="0"/>
      <w:overflowPunct w:val="0"/>
      <w:autoSpaceDE w:val="0"/>
      <w:autoSpaceDN w:val="0"/>
      <w:adjustRightInd w:val="0"/>
      <w:snapToGrid w:val="0"/>
      <w:spacing w:before="240" w:after="120" w:line="260" w:lineRule="atLeast"/>
      <w:outlineLvl w:val="1"/>
    </w:pPr>
    <w:rPr>
      <w:rFonts w:ascii="Palatino Linotype" w:hAnsi="Palatino Linotype"/>
      <w:i/>
      <w:noProof/>
      <w:color w:val="000000"/>
      <w:kern w:val="0"/>
      <w:sz w:val="20"/>
      <w:szCs w:val="22"/>
      <w:lang w:eastAsia="de-DE"/>
    </w:rPr>
  </w:style>
  <w:style w:type="paragraph" w:customStyle="1" w:styleId="REF">
    <w:name w:val="REF"/>
    <w:basedOn w:val="Normal"/>
    <w:link w:val="REFChar"/>
    <w:qFormat/>
    <w:rsid w:val="006C450A"/>
    <w:pPr>
      <w:suppressAutoHyphens w:val="0"/>
    </w:pPr>
    <w:rPr>
      <w:rFonts w:ascii="Constantia" w:hAnsi="Constantia"/>
      <w:color w:val="auto"/>
      <w:kern w:val="0"/>
    </w:rPr>
  </w:style>
  <w:style w:type="character" w:customStyle="1" w:styleId="REFChar">
    <w:name w:val="REF Char"/>
    <w:link w:val="REF"/>
    <w:locked/>
    <w:rsid w:val="006C450A"/>
    <w:rPr>
      <w:rFonts w:ascii="Constantia" w:hAnsi="Constantia"/>
      <w:sz w:val="24"/>
    </w:rPr>
  </w:style>
  <w:style w:type="paragraph" w:customStyle="1" w:styleId="AbstractText">
    <w:name w:val="Abstract Text"/>
    <w:basedOn w:val="BodyTextIndent2"/>
    <w:qFormat/>
    <w:rsid w:val="006C450A"/>
    <w:pPr>
      <w:suppressAutoHyphens w:val="0"/>
      <w:spacing w:after="120" w:line="480" w:lineRule="auto"/>
      <w:ind w:left="283" w:firstLine="0"/>
      <w:jc w:val="left"/>
    </w:pPr>
    <w:rPr>
      <w:rFonts w:ascii="Calibri" w:hAnsi="Calibri"/>
      <w:color w:val="auto"/>
      <w:kern w:val="0"/>
      <w:sz w:val="22"/>
      <w:szCs w:val="22"/>
    </w:rPr>
  </w:style>
  <w:style w:type="character" w:customStyle="1" w:styleId="tgc">
    <w:name w:val="_tgc"/>
    <w:rsid w:val="006C450A"/>
  </w:style>
  <w:style w:type="paragraph" w:styleId="BodyText2">
    <w:name w:val="Body Text 2"/>
    <w:basedOn w:val="Normal"/>
    <w:link w:val="BodyText2Char"/>
    <w:uiPriority w:val="99"/>
    <w:unhideWhenUsed/>
    <w:rsid w:val="001D64F3"/>
    <w:pPr>
      <w:suppressAutoHyphens w:val="0"/>
      <w:spacing w:after="120" w:line="480" w:lineRule="auto"/>
    </w:pPr>
    <w:rPr>
      <w:rFonts w:ascii="Calibri" w:hAnsi="Calibri"/>
      <w:color w:val="auto"/>
      <w:kern w:val="0"/>
      <w:sz w:val="22"/>
      <w:szCs w:val="22"/>
    </w:rPr>
  </w:style>
  <w:style w:type="character" w:customStyle="1" w:styleId="BodyText2Char">
    <w:name w:val="Body Text 2 Char"/>
    <w:basedOn w:val="DefaultParagraphFont"/>
    <w:link w:val="BodyText2"/>
    <w:uiPriority w:val="99"/>
    <w:locked/>
    <w:rsid w:val="001D64F3"/>
    <w:rPr>
      <w:rFonts w:ascii="Calibri" w:hAnsi="Calibri" w:cs="Times New Roman"/>
      <w:sz w:val="22"/>
      <w:szCs w:val="22"/>
    </w:rPr>
  </w:style>
  <w:style w:type="character" w:customStyle="1" w:styleId="UnresolvedMention">
    <w:name w:val="Unresolved Mention"/>
    <w:basedOn w:val="DefaultParagraphFont"/>
    <w:uiPriority w:val="99"/>
    <w:semiHidden/>
    <w:unhideWhenUsed/>
    <w:rsid w:val="00AC13F5"/>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grogol-sawoo.desa.id/struktur-organisasi/" TargetMode="External"/><Relationship Id="rId2" Type="http://schemas.openxmlformats.org/officeDocument/2006/relationships/hyperlink" Target="https://www.desategalsariponorogo.com/perangkat-dan-staf-desa-tegalsari-ponorogo/" TargetMode="External"/><Relationship Id="rId1" Type="http://schemas.openxmlformats.org/officeDocument/2006/relationships/hyperlink" Target="https://bringinan.desa.id/artikel/2021/11/29/struktur-organisasi-pemerintahan-desa-bringinan" TargetMode="External"/><Relationship Id="rId5" Type="http://schemas.openxmlformats.org/officeDocument/2006/relationships/hyperlink" Target="https://www.desakutukulon.com/perangkat-desa-dan-staf-desa-kutukulon/" TargetMode="External"/><Relationship Id="rId4" Type="http://schemas.openxmlformats.org/officeDocument/2006/relationships/hyperlink" Target="http://bondrang.desa.id/struktur-organis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3T8WT9Be1jwcOQfhqo9Yaj8fBg==">AMUW2mXILigdl+0ZUEAUOvsqX4QmiMPfAVVKpD5E2IRjhSfBeJ0oVwBCQRm9EWz8unneZLOHPaj3dJM+PG+1syzgklUy1qfWjUM9z/K+h0kD+WCEMRCHirA=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16</Pages>
  <Words>3998</Words>
  <Characters>22792</Characters>
  <Application>Microsoft Office Word</Application>
  <DocSecurity>0</DocSecurity>
  <Lines>189</Lines>
  <Paragraphs>53</Paragraphs>
  <ScaleCrop>false</ScaleCrop>
  <Company/>
  <LinksUpToDate>false</LinksUpToDate>
  <CharactersWithSpaces>26737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OWN</dc:creator>
  <cp:lastModifiedBy>ASUS</cp:lastModifiedBy>
  <cp:revision>44</cp:revision>
  <dcterms:created xsi:type="dcterms:W3CDTF">2022-04-20T04:54:00Z</dcterms:created>
  <dcterms:modified xsi:type="dcterms:W3CDTF">2022-05-12T05:03:00Z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PASCA</vt:lpwstr>
  </property>
  <property fmtid="{D5CDD505-2E9C-101B-9397-08002B2CF9AE}" pid="3" name="Operator">
    <vt:lpwstr>Saiful</vt:lpwstr>
  </property>
  <property fmtid="{D5CDD505-2E9C-101B-9397-08002B2CF9AE}" pid="4" name="ZOTERO_PREF_1">
    <vt:lpwstr>&lt;data data-version="3" zotero-version="5.0.88"&gt;&lt;session id="00c1JVS1"/&gt;&lt;style id="http://www.zotero.org/styles/chicago-fullnote-bibliography" locale="en-US" hasBibliography="1" bibliographyStyleHasBeenSet="1"/&gt;&lt;prefs&gt;&lt;pref name="fieldType" value="Field"/&gt;</vt:lpwstr>
  </property>
  <property fmtid="{D5CDD505-2E9C-101B-9397-08002B2CF9AE}" pid="5" name="ZOTERO_PREF_2">
    <vt:lpwstr>&lt;pref name="automaticJournalAbbreviations" value="true"/&gt;&lt;pref name="noteType" value="1"/&gt;&lt;/prefs&gt;&lt;/data&gt;</vt:lpwstr>
  </property>
</Properties>
</file>