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EB" w:rsidRPr="00820A50" w:rsidRDefault="00C97CEB" w:rsidP="00017768">
      <w:pPr>
        <w:spacing w:line="360" w:lineRule="auto"/>
        <w:ind w:left="-142"/>
        <w:jc w:val="center"/>
        <w:rPr>
          <w:rFonts w:ascii="Book Antiqua" w:hAnsi="Book Antiqua" w:cstheme="majorBidi"/>
          <w:b/>
          <w:bCs/>
          <w:sz w:val="24"/>
          <w:szCs w:val="24"/>
        </w:rPr>
      </w:pPr>
      <w:r w:rsidRPr="00820A50">
        <w:rPr>
          <w:rFonts w:ascii="Book Antiqua" w:hAnsi="Book Antiqua" w:cstheme="majorBidi"/>
          <w:b/>
          <w:bCs/>
          <w:sz w:val="24"/>
          <w:szCs w:val="24"/>
        </w:rPr>
        <w:t xml:space="preserve">DIALEKTIKA KESENIAN JARANAN THEK DI PONOROGO </w:t>
      </w:r>
    </w:p>
    <w:p w:rsidR="00C97CEB" w:rsidRPr="00820A50" w:rsidRDefault="00C97CEB" w:rsidP="00017768">
      <w:pPr>
        <w:spacing w:line="360" w:lineRule="auto"/>
        <w:ind w:left="-142" w:firstLine="709"/>
        <w:jc w:val="center"/>
        <w:rPr>
          <w:rFonts w:ascii="Book Antiqua" w:hAnsi="Book Antiqua" w:cstheme="majorBidi"/>
          <w:b/>
          <w:bCs/>
          <w:sz w:val="24"/>
          <w:szCs w:val="24"/>
        </w:rPr>
      </w:pPr>
      <w:r w:rsidRPr="00820A50">
        <w:rPr>
          <w:rFonts w:ascii="Book Antiqua" w:hAnsi="Book Antiqua" w:cstheme="majorBidi"/>
          <w:b/>
          <w:bCs/>
          <w:sz w:val="24"/>
          <w:szCs w:val="24"/>
        </w:rPr>
        <w:t>DENGAN AGAMA ISLAM</w:t>
      </w:r>
    </w:p>
    <w:p w:rsidR="00C97CEB" w:rsidRPr="00820A50" w:rsidRDefault="00C97CEB" w:rsidP="00F54791">
      <w:pPr>
        <w:spacing w:line="360" w:lineRule="auto"/>
        <w:ind w:left="-142" w:firstLine="709"/>
        <w:jc w:val="center"/>
        <w:rPr>
          <w:rFonts w:ascii="Book Antiqua" w:hAnsi="Book Antiqua"/>
          <w:sz w:val="24"/>
          <w:szCs w:val="24"/>
        </w:rPr>
      </w:pPr>
      <w:r w:rsidRPr="00820A50">
        <w:rPr>
          <w:rFonts w:ascii="Book Antiqua" w:hAnsi="Book Antiqua" w:cstheme="majorBidi"/>
          <w:b/>
          <w:bCs/>
          <w:sz w:val="24"/>
          <w:szCs w:val="24"/>
        </w:rPr>
        <w:t>Ahmad Choirul Rofiq,</w:t>
      </w:r>
      <w:r w:rsidR="00D60452">
        <w:rPr>
          <w:rStyle w:val="FootnoteReference"/>
          <w:rFonts w:ascii="Book Antiqua" w:hAnsi="Book Antiqua"/>
          <w:b/>
          <w:bCs/>
          <w:sz w:val="24"/>
          <w:szCs w:val="24"/>
        </w:rPr>
        <w:footnoteReference w:id="2"/>
      </w:r>
      <w:r w:rsidR="00D60452">
        <w:rPr>
          <w:rFonts w:ascii="Book Antiqua" w:hAnsi="Book Antiqua" w:cstheme="majorBidi"/>
          <w:b/>
          <w:bCs/>
          <w:sz w:val="24"/>
          <w:szCs w:val="24"/>
        </w:rPr>
        <w:t xml:space="preserve"> Erwin Yudi Prahara</w:t>
      </w:r>
      <w:r w:rsidR="00D60452">
        <w:rPr>
          <w:rStyle w:val="FootnoteReference"/>
          <w:rFonts w:ascii="Book Antiqua" w:hAnsi="Book Antiqua"/>
          <w:b/>
          <w:bCs/>
          <w:sz w:val="24"/>
          <w:szCs w:val="24"/>
        </w:rPr>
        <w:footnoteReference w:id="3"/>
      </w:r>
      <w:r w:rsidRPr="00820A50">
        <w:rPr>
          <w:rFonts w:ascii="Book Antiqua" w:hAnsi="Book Antiqua" w:cstheme="majorBidi"/>
          <w:b/>
          <w:bCs/>
          <w:sz w:val="24"/>
          <w:szCs w:val="24"/>
        </w:rPr>
        <w:t xml:space="preserve"> </w:t>
      </w:r>
    </w:p>
    <w:p w:rsidR="00047174" w:rsidRPr="00820A50" w:rsidRDefault="00047174" w:rsidP="00C70CA4">
      <w:pPr>
        <w:pStyle w:val="Title"/>
        <w:spacing w:line="360" w:lineRule="auto"/>
        <w:ind w:left="-142" w:firstLine="709"/>
        <w:jc w:val="lowKashida"/>
        <w:rPr>
          <w:rFonts w:ascii="Book Antiqua" w:hAnsi="Book Antiqua" w:cstheme="majorBidi"/>
          <w:lang w:val="id-ID"/>
        </w:rPr>
      </w:pPr>
      <w:r w:rsidRPr="00F54791">
        <w:rPr>
          <w:rFonts w:ascii="Book Antiqua" w:hAnsi="Book Antiqua" w:cstheme="majorBidi"/>
          <w:b/>
          <w:bCs/>
          <w:lang w:val="id-ID"/>
        </w:rPr>
        <w:t>ABSTRAK</w:t>
      </w:r>
      <w:r w:rsidRPr="00820A50">
        <w:rPr>
          <w:rFonts w:ascii="Book Antiqua" w:hAnsi="Book Antiqua" w:cstheme="majorBidi"/>
          <w:lang w:val="id-ID"/>
        </w:rPr>
        <w:t>:</w:t>
      </w:r>
    </w:p>
    <w:p w:rsidR="00905316" w:rsidRPr="00820A50" w:rsidRDefault="00905316" w:rsidP="00354F21">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Sejarah kesenian Jaranan Thek di Ponorogo terkait dengan Kerajaan Kediri dan Kerajaan Bantarangin (Ponorogo). Kesenian Jaranan Thek bersumber dari kesenian jaranan di Kediri yang kemudian dikembangkan para seniman Ponorogo. </w:t>
      </w:r>
      <w:r w:rsidR="00354F21" w:rsidRPr="00820A50">
        <w:rPr>
          <w:rFonts w:ascii="Book Antiqua" w:hAnsi="Book Antiqua" w:cstheme="majorBidi"/>
          <w:lang w:val="id-ID"/>
        </w:rPr>
        <w:t>D</w:t>
      </w:r>
      <w:r w:rsidRPr="00820A50">
        <w:rPr>
          <w:rFonts w:ascii="Book Antiqua" w:hAnsi="Book Antiqua" w:cstheme="majorBidi"/>
          <w:lang w:val="id-ID"/>
        </w:rPr>
        <w:t xml:space="preserve">iyakini bahwa kesenian Jaranan Thek ada sejak zaman Kerajaan Wengker. </w:t>
      </w:r>
      <w:r w:rsidRPr="00820A50">
        <w:rPr>
          <w:rFonts w:ascii="Book Antiqua" w:hAnsi="Book Antiqua" w:cstheme="majorBidi"/>
          <w:color w:val="000000"/>
          <w:lang w:val="id-ID"/>
        </w:rPr>
        <w:t>K</w:t>
      </w:r>
      <w:r w:rsidRPr="00820A50">
        <w:rPr>
          <w:rFonts w:ascii="Book Antiqua" w:hAnsi="Book Antiqua" w:cstheme="majorBidi"/>
          <w:lang w:val="id-ID"/>
        </w:rPr>
        <w:t>esenian ini dinamakan Jaranan Thek karena</w:t>
      </w:r>
      <w:r w:rsidRPr="00820A50">
        <w:rPr>
          <w:rFonts w:ascii="Book Antiqua" w:hAnsi="Book Antiqua" w:cstheme="majorBidi"/>
        </w:rPr>
        <w:t xml:space="preserve"> diambil dari barongan </w:t>
      </w:r>
      <w:r w:rsidR="00354F21" w:rsidRPr="00820A50">
        <w:rPr>
          <w:rFonts w:ascii="Book Antiqua" w:hAnsi="Book Antiqua" w:cstheme="majorBidi"/>
          <w:lang w:val="id-ID"/>
        </w:rPr>
        <w:t>(</w:t>
      </w:r>
      <w:r w:rsidRPr="00820A50">
        <w:rPr>
          <w:rFonts w:ascii="Book Antiqua" w:hAnsi="Book Antiqua" w:cstheme="majorBidi"/>
        </w:rPr>
        <w:t>caplokan</w:t>
      </w:r>
      <w:r w:rsidRPr="00820A50">
        <w:rPr>
          <w:rFonts w:ascii="Book Antiqua" w:hAnsi="Book Antiqua" w:cstheme="majorBidi"/>
          <w:lang w:val="id-ID"/>
        </w:rPr>
        <w:t xml:space="preserve"> kepala naga</w:t>
      </w:r>
      <w:r w:rsidR="00354F21" w:rsidRPr="00820A50">
        <w:rPr>
          <w:rFonts w:ascii="Book Antiqua" w:hAnsi="Book Antiqua" w:cstheme="majorBidi"/>
          <w:lang w:val="id-ID"/>
        </w:rPr>
        <w:t>)</w:t>
      </w:r>
      <w:r w:rsidRPr="00820A50">
        <w:rPr>
          <w:rFonts w:ascii="Book Antiqua" w:hAnsi="Book Antiqua" w:cstheme="majorBidi"/>
        </w:rPr>
        <w:t xml:space="preserve"> yang disebut Thek </w:t>
      </w:r>
      <w:r w:rsidRPr="00820A50">
        <w:rPr>
          <w:rFonts w:ascii="Book Antiqua" w:hAnsi="Book Antiqua" w:cstheme="majorBidi"/>
          <w:lang w:val="id-ID"/>
        </w:rPr>
        <w:t>dan berbunyi</w:t>
      </w:r>
      <w:r w:rsidRPr="00820A50">
        <w:rPr>
          <w:rFonts w:ascii="Book Antiqua" w:hAnsi="Book Antiqua" w:cstheme="majorBidi"/>
        </w:rPr>
        <w:t xml:space="preserve"> “thek”</w:t>
      </w:r>
      <w:r w:rsidRPr="00820A50">
        <w:rPr>
          <w:rFonts w:ascii="Book Antiqua" w:hAnsi="Book Antiqua" w:cstheme="majorBidi"/>
          <w:lang w:val="id-ID"/>
        </w:rPr>
        <w:t xml:space="preserve"> ketika dibuka dan ditutup</w:t>
      </w:r>
      <w:r w:rsidRPr="00820A50">
        <w:rPr>
          <w:rFonts w:ascii="Book Antiqua" w:hAnsi="Book Antiqua" w:cstheme="majorBidi"/>
        </w:rPr>
        <w:t>.</w:t>
      </w:r>
      <w:r w:rsidRPr="00820A50">
        <w:rPr>
          <w:rFonts w:ascii="Book Antiqua" w:hAnsi="Book Antiqua" w:cstheme="majorBidi"/>
          <w:lang w:val="id-ID"/>
        </w:rPr>
        <w:t xml:space="preserve"> T</w:t>
      </w:r>
      <w:r w:rsidRPr="00820A50">
        <w:rPr>
          <w:rFonts w:ascii="Book Antiqua" w:hAnsi="Book Antiqua" w:cstheme="majorBidi"/>
          <w:color w:val="000000"/>
          <w:lang w:val="id-ID"/>
        </w:rPr>
        <w:t xml:space="preserve">ahun 2009 </w:t>
      </w:r>
      <w:r w:rsidRPr="00820A50">
        <w:rPr>
          <w:rFonts w:ascii="Book Antiqua" w:hAnsi="Book Antiqua" w:cstheme="majorBidi"/>
          <w:lang w:val="id-ID"/>
        </w:rPr>
        <w:t xml:space="preserve">didirikan paguyuban Jaranan Thek pertama bernama Turonggo Wengker </w:t>
      </w:r>
      <w:r w:rsidRPr="00820A50">
        <w:rPr>
          <w:rFonts w:ascii="Book Antiqua" w:hAnsi="Book Antiqua" w:cstheme="majorBidi"/>
          <w:color w:val="000000"/>
          <w:lang w:val="id-ID"/>
        </w:rPr>
        <w:t xml:space="preserve">di Kecamatan Jetis (Kabupaten Ponorogo) dan </w:t>
      </w:r>
      <w:r w:rsidRPr="00820A50">
        <w:rPr>
          <w:rFonts w:ascii="Book Antiqua" w:hAnsi="Book Antiqua" w:cs="Times New Roman"/>
          <w:lang w:val="id-ID"/>
        </w:rPr>
        <w:t xml:space="preserve">pada 2017 </w:t>
      </w:r>
      <w:r w:rsidRPr="00820A50">
        <w:rPr>
          <w:rFonts w:ascii="Book Antiqua" w:hAnsi="Book Antiqua" w:cstheme="majorBidi"/>
          <w:color w:val="000000"/>
          <w:lang w:val="id-ID"/>
        </w:rPr>
        <w:t xml:space="preserve">dibentuk </w:t>
      </w:r>
      <w:r w:rsidRPr="00820A50">
        <w:rPr>
          <w:rFonts w:ascii="Book Antiqua" w:hAnsi="Book Antiqua" w:cs="Times New Roman"/>
          <w:lang w:val="id-ID"/>
        </w:rPr>
        <w:t>Ikatan Seni Jaranan Thek Ponorogo (ISJTP) sebagai organisasi pemersatu seluruh paguyuban</w:t>
      </w:r>
      <w:r w:rsidRPr="00820A50">
        <w:rPr>
          <w:rFonts w:ascii="Book Antiqua" w:hAnsi="Book Antiqua" w:cstheme="majorBidi"/>
          <w:color w:val="000000"/>
          <w:lang w:val="id-ID"/>
        </w:rPr>
        <w:t xml:space="preserve">. </w:t>
      </w:r>
      <w:r w:rsidRPr="00820A50">
        <w:rPr>
          <w:rFonts w:ascii="Book Antiqua" w:hAnsi="Book Antiqua" w:cs="Times New Roman"/>
          <w:lang w:val="id-ID"/>
        </w:rPr>
        <w:t xml:space="preserve">Jaranan Thek berfungsi </w:t>
      </w:r>
      <w:r w:rsidRPr="00820A50">
        <w:rPr>
          <w:rFonts w:ascii="Book Antiqua" w:hAnsi="Book Antiqua" w:cstheme="majorBidi"/>
          <w:color w:val="000000"/>
          <w:lang w:val="id-ID"/>
        </w:rPr>
        <w:t xml:space="preserve">untuk </w:t>
      </w:r>
      <w:r w:rsidRPr="00820A50">
        <w:rPr>
          <w:rFonts w:ascii="Book Antiqua" w:hAnsi="Book Antiqua" w:cs="Times New Roman"/>
          <w:lang w:val="id-ID"/>
        </w:rPr>
        <w:t xml:space="preserve">pelestarian kebudayaan masyarakat Ponorogo dan hiburan masyarakat. </w:t>
      </w:r>
      <w:r w:rsidRPr="00820A50">
        <w:rPr>
          <w:rFonts w:ascii="Book Antiqua" w:hAnsi="Book Antiqua" w:cstheme="majorBidi"/>
          <w:lang w:val="id-ID"/>
        </w:rPr>
        <w:t xml:space="preserve">Demi pelestarian kesenian Jaranan Thek, maka komunitas kesenian ini melakukan inovasi. Pertama, penyisipan kisah Kelono Sewandono (dari Kerajaan Bantarangin) dengan Dewi Songgolangit (dari Kerajaan Kediri). Kedua, penambahan variasi lagu (shalawatan, tembang Jawa, Campursari, maupun lagu populer di masyarakat). Ketiga, penambahan alat musik modern (misalnya, drum dan organ elektrik) sambil mempertahankan gamelan. Keempat, kombinasi Jaranan Thek dengan kesenian lain (misalnya, tari tayuban dan jathilan). Kelima, penyelarasan dengan ajaran Islam (misalnya, doa, ayat, maupun lafadh bernuansa Islam). Kesenian Jaranan Thek berkembang di masyarakat Islam Abangan yang masih mempertahankan tradisi-tradisi animisme, dinamisme, Hindu, dan Buddha yang ada sebelum kedatangan agama Islam, misalnya pemakaian sesajen, persembahan kepada makhluk halus, dan permintaan bantuan kepada makhluk halus agar merasuki pemain Jaranan Thek. Dialektika Jaranan Thek dengan agama Islam terwujud secara mencolok dalam bentuk sinkretisme setelah unsur-unsur keislaman dimasukkan dalam Jaranan Thek, </w:t>
      </w:r>
      <w:r w:rsidRPr="00820A50">
        <w:rPr>
          <w:rFonts w:ascii="Book Antiqua" w:hAnsi="Book Antiqua" w:cstheme="majorBidi"/>
          <w:lang w:val="id-ID"/>
        </w:rPr>
        <w:lastRenderedPageBreak/>
        <w:t xml:space="preserve">misalnya ketika pawang (gambuh) menggunakan ayat, doa, atau lafadh bernuansa keislaman untuk memulai ataupun mengakhiri pementasan, serta menyadarkan pemain yang kesurupan. </w:t>
      </w:r>
    </w:p>
    <w:p w:rsidR="00047174" w:rsidRPr="00820A50" w:rsidRDefault="00047174" w:rsidP="0004717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b/>
          <w:bCs/>
          <w:lang w:val="id-ID"/>
        </w:rPr>
        <w:t>ABSTRACT:</w:t>
      </w:r>
    </w:p>
    <w:p w:rsidR="00047174" w:rsidRPr="00820A50" w:rsidRDefault="00047174" w:rsidP="00354F21">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The history of Jaranan Thek's art in Ponorogo related to the Kingdom of Kediri and the Kingdom of Bantarangin (Ponorogo) because Jaranan Thek's art was from jaranan art in Kediri. It was believed that Jaranan Thek has existed since the Kingdom of Wengker. This art is called Jaranan Thek because it is taken from the </w:t>
      </w:r>
      <w:r w:rsidRPr="00820A50">
        <w:rPr>
          <w:rFonts w:ascii="Book Antiqua" w:hAnsi="Book Antiqua" w:cstheme="majorBidi"/>
          <w:i/>
          <w:iCs/>
          <w:lang w:val="id-ID"/>
        </w:rPr>
        <w:t>barongan</w:t>
      </w:r>
      <w:r w:rsidRPr="00820A50">
        <w:rPr>
          <w:rFonts w:ascii="Book Antiqua" w:hAnsi="Book Antiqua" w:cstheme="majorBidi"/>
          <w:lang w:val="id-ID"/>
        </w:rPr>
        <w:t xml:space="preserve"> or clipped head of a dragon called Thek with its sound of "</w:t>
      </w:r>
      <w:r w:rsidRPr="00820A50">
        <w:rPr>
          <w:rFonts w:ascii="Book Antiqua" w:hAnsi="Book Antiqua" w:cstheme="majorBidi"/>
          <w:i/>
          <w:iCs/>
          <w:lang w:val="id-ID"/>
        </w:rPr>
        <w:t>thek</w:t>
      </w:r>
      <w:r w:rsidRPr="00820A50">
        <w:rPr>
          <w:rFonts w:ascii="Book Antiqua" w:hAnsi="Book Antiqua" w:cstheme="majorBidi"/>
          <w:lang w:val="id-ID"/>
        </w:rPr>
        <w:t>" when opened and closed. In 2009 the first Jaranan Thek group (Turonggo Wengker) was founded in Jetis District (Ponorogo Regency) and subsequently in 2017 the ISJTP (</w:t>
      </w:r>
      <w:r w:rsidRPr="00820A50">
        <w:rPr>
          <w:rFonts w:ascii="Book Antiqua" w:hAnsi="Book Antiqua" w:cstheme="majorBidi"/>
          <w:i/>
          <w:iCs/>
          <w:lang w:val="id-ID"/>
        </w:rPr>
        <w:t>Ikatan Seni Jaranan Thek Ponorogo</w:t>
      </w:r>
      <w:r w:rsidRPr="00820A50">
        <w:rPr>
          <w:rFonts w:ascii="Book Antiqua" w:hAnsi="Book Antiqua" w:cstheme="majorBidi"/>
          <w:lang w:val="id-ID"/>
        </w:rPr>
        <w:t xml:space="preserve"> or the Ponorogo Thek Jaranan Art Association) was formed as the unifying organization of all Jaranan Thek groups in Ponorogo. The Jaranan Thek's art is performed to preserve the culture of Ponorogo and at the same time as a means of entertainment for public. For the sake of preservation of Jaranan Thek's art, </w:t>
      </w:r>
      <w:r w:rsidR="00354F21" w:rsidRPr="00820A50">
        <w:rPr>
          <w:rFonts w:ascii="Book Antiqua" w:hAnsi="Book Antiqua" w:cstheme="majorBidi"/>
          <w:lang w:val="id-ID"/>
        </w:rPr>
        <w:t>there are many</w:t>
      </w:r>
      <w:r w:rsidRPr="00820A50">
        <w:rPr>
          <w:rFonts w:ascii="Book Antiqua" w:hAnsi="Book Antiqua" w:cstheme="majorBidi"/>
          <w:lang w:val="id-ID"/>
        </w:rPr>
        <w:t xml:space="preserve"> innovation</w:t>
      </w:r>
      <w:r w:rsidR="00354F21" w:rsidRPr="00820A50">
        <w:rPr>
          <w:rFonts w:ascii="Book Antiqua" w:hAnsi="Book Antiqua" w:cstheme="majorBidi"/>
          <w:lang w:val="id-ID"/>
        </w:rPr>
        <w:t>s</w:t>
      </w:r>
      <w:r w:rsidRPr="00820A50">
        <w:rPr>
          <w:rFonts w:ascii="Book Antiqua" w:hAnsi="Book Antiqua" w:cstheme="majorBidi"/>
          <w:lang w:val="id-ID"/>
        </w:rPr>
        <w:t xml:space="preserve"> in Jaranan Thek.  First, the insertion of the story of Kelono Sewandono (from Bantarangin Kingdom) with Dewi Songgolangit (from Kediri Kingdom). Second, the addition of song variations (with </w:t>
      </w:r>
      <w:r w:rsidRPr="00820A50">
        <w:rPr>
          <w:rFonts w:ascii="Book Antiqua" w:hAnsi="Book Antiqua" w:cstheme="majorBidi"/>
          <w:i/>
          <w:iCs/>
          <w:lang w:val="id-ID"/>
        </w:rPr>
        <w:t>shalawatan</w:t>
      </w:r>
      <w:r w:rsidRPr="00820A50">
        <w:rPr>
          <w:rFonts w:ascii="Book Antiqua" w:hAnsi="Book Antiqua" w:cstheme="majorBidi"/>
          <w:lang w:val="id-ID"/>
        </w:rPr>
        <w:t xml:space="preserve">, Javanese song, </w:t>
      </w:r>
      <w:r w:rsidRPr="00820A50">
        <w:rPr>
          <w:rFonts w:ascii="Book Antiqua" w:hAnsi="Book Antiqua" w:cstheme="majorBidi"/>
          <w:i/>
          <w:iCs/>
          <w:lang w:val="id-ID"/>
        </w:rPr>
        <w:t>Campursari</w:t>
      </w:r>
      <w:r w:rsidRPr="00820A50">
        <w:rPr>
          <w:rFonts w:ascii="Book Antiqua" w:hAnsi="Book Antiqua" w:cstheme="majorBidi"/>
          <w:lang w:val="id-ID"/>
        </w:rPr>
        <w:t xml:space="preserve">, and popular songs). Third, the addition of modern musical instruments (drums and electric organs), besides </w:t>
      </w:r>
      <w:r w:rsidRPr="00820A50">
        <w:rPr>
          <w:rFonts w:ascii="Book Antiqua" w:hAnsi="Book Antiqua" w:cstheme="majorBidi"/>
          <w:i/>
          <w:iCs/>
          <w:lang w:val="id-ID"/>
        </w:rPr>
        <w:t xml:space="preserve">gamelan </w:t>
      </w:r>
      <w:r w:rsidRPr="00820A50">
        <w:rPr>
          <w:rFonts w:ascii="Book Antiqua" w:hAnsi="Book Antiqua" w:cstheme="majorBidi"/>
          <w:lang w:val="id-ID"/>
        </w:rPr>
        <w:t>(traditional music instruments). Fourth, the combination of Jaranan Thek with other arts (</w:t>
      </w:r>
      <w:r w:rsidRPr="00820A50">
        <w:rPr>
          <w:rFonts w:ascii="Book Antiqua" w:hAnsi="Book Antiqua" w:cstheme="majorBidi"/>
          <w:i/>
          <w:iCs/>
          <w:lang w:val="id-ID"/>
        </w:rPr>
        <w:t>tayuban</w:t>
      </w:r>
      <w:r w:rsidRPr="00820A50">
        <w:rPr>
          <w:rFonts w:ascii="Book Antiqua" w:hAnsi="Book Antiqua" w:cstheme="majorBidi"/>
          <w:lang w:val="id-ID"/>
        </w:rPr>
        <w:t xml:space="preserve"> and </w:t>
      </w:r>
      <w:r w:rsidRPr="00820A50">
        <w:rPr>
          <w:rFonts w:ascii="Book Antiqua" w:hAnsi="Book Antiqua" w:cstheme="majorBidi"/>
          <w:i/>
          <w:iCs/>
          <w:lang w:val="id-ID"/>
        </w:rPr>
        <w:t>jathilan</w:t>
      </w:r>
      <w:r w:rsidRPr="00820A50">
        <w:rPr>
          <w:rFonts w:ascii="Book Antiqua" w:hAnsi="Book Antiqua" w:cstheme="majorBidi"/>
          <w:lang w:val="id-ID"/>
        </w:rPr>
        <w:t xml:space="preserve">). Fifth, alignment with the teachings of Islam (Islamic prayers, verses, and </w:t>
      </w:r>
      <w:r w:rsidR="00354F21" w:rsidRPr="00820A50">
        <w:rPr>
          <w:rFonts w:ascii="Book Antiqua" w:hAnsi="Book Antiqua" w:cstheme="majorBidi"/>
          <w:lang w:val="id-ID"/>
        </w:rPr>
        <w:t>sayings</w:t>
      </w:r>
      <w:r w:rsidRPr="00820A50">
        <w:rPr>
          <w:rFonts w:ascii="Book Antiqua" w:hAnsi="Book Antiqua" w:cstheme="majorBidi"/>
          <w:lang w:val="id-ID"/>
        </w:rPr>
        <w:t>). The Jaranan Thek's art developed among the Abangan Islamic community who still retained the animism, dynamism, Hindu and Buddhist traditions that existed before the arrival of Islam, such as the use of offerings to spirits and requests for help to spirits to protect the players of Jaranan Thek. The Jaranan Thek's dialectics with Islam appears prominently in the form of syncretism between Islamic elements and Jaranan Thek's art.</w:t>
      </w:r>
    </w:p>
    <w:p w:rsidR="00905316" w:rsidRPr="00820A50" w:rsidRDefault="001E0C54" w:rsidP="00C70CA4">
      <w:pPr>
        <w:pStyle w:val="Title"/>
        <w:spacing w:line="360" w:lineRule="auto"/>
        <w:ind w:left="-142" w:firstLine="709"/>
        <w:jc w:val="lowKashida"/>
        <w:rPr>
          <w:rFonts w:ascii="Book Antiqua" w:hAnsi="Book Antiqua" w:cstheme="majorBidi"/>
          <w:lang w:val="id-ID"/>
        </w:rPr>
      </w:pPr>
      <w:r>
        <w:rPr>
          <w:rFonts w:ascii="Book Antiqua" w:hAnsi="Book Antiqua" w:cstheme="majorBidi"/>
          <w:lang w:val="id-ID"/>
        </w:rPr>
        <w:t>Keywords</w:t>
      </w:r>
      <w:r w:rsidR="00905316" w:rsidRPr="00820A50">
        <w:rPr>
          <w:rFonts w:ascii="Book Antiqua" w:hAnsi="Book Antiqua" w:cstheme="majorBidi"/>
          <w:lang w:val="id-ID"/>
        </w:rPr>
        <w:t xml:space="preserve">: Ponorogo, Kesenian Jaranan Thek, Islam Abangan, Sinkretisme </w:t>
      </w:r>
    </w:p>
    <w:p w:rsidR="00905316" w:rsidRPr="00820A50" w:rsidRDefault="00905316" w:rsidP="00C70CA4">
      <w:pPr>
        <w:pStyle w:val="Title"/>
        <w:spacing w:line="360" w:lineRule="auto"/>
        <w:ind w:left="-142" w:firstLine="709"/>
        <w:jc w:val="lowKashida"/>
        <w:rPr>
          <w:rFonts w:ascii="Book Antiqua" w:hAnsi="Book Antiqua" w:cstheme="majorBidi"/>
          <w:lang w:val="id-ID"/>
        </w:rPr>
      </w:pPr>
    </w:p>
    <w:p w:rsidR="00B31E36" w:rsidRPr="00820A50" w:rsidRDefault="00047174" w:rsidP="00C70CA4">
      <w:pPr>
        <w:spacing w:after="0" w:line="360" w:lineRule="auto"/>
        <w:rPr>
          <w:rFonts w:ascii="Book Antiqua" w:hAnsi="Book Antiqua" w:cstheme="majorBidi"/>
          <w:b/>
          <w:bCs/>
          <w:sz w:val="24"/>
          <w:szCs w:val="24"/>
          <w:lang w:val="en-US"/>
        </w:rPr>
      </w:pPr>
      <w:r w:rsidRPr="00820A50">
        <w:rPr>
          <w:rFonts w:ascii="Book Antiqua" w:hAnsi="Book Antiqua" w:cstheme="majorBidi"/>
          <w:b/>
          <w:bCs/>
          <w:sz w:val="24"/>
          <w:szCs w:val="24"/>
          <w:lang w:val="en-US"/>
        </w:rPr>
        <w:t>PENDAHULUAN</w:t>
      </w:r>
    </w:p>
    <w:p w:rsidR="00D26E60" w:rsidRPr="00820A50" w:rsidRDefault="000F5D49" w:rsidP="00820A50">
      <w:pPr>
        <w:autoSpaceDE w:val="0"/>
        <w:autoSpaceDN w:val="0"/>
        <w:adjustRightInd w:val="0"/>
        <w:spacing w:line="360" w:lineRule="auto"/>
        <w:ind w:left="-142" w:firstLine="709"/>
        <w:jc w:val="both"/>
        <w:rPr>
          <w:rFonts w:ascii="Book Antiqua" w:hAnsi="Book Antiqua" w:cstheme="majorBidi"/>
          <w:sz w:val="24"/>
          <w:szCs w:val="24"/>
        </w:rPr>
      </w:pPr>
      <w:r w:rsidRPr="00820A50">
        <w:rPr>
          <w:rFonts w:ascii="Book Antiqua" w:hAnsi="Book Antiqua" w:cstheme="majorBidi"/>
          <w:color w:val="000000"/>
          <w:sz w:val="24"/>
          <w:szCs w:val="24"/>
        </w:rPr>
        <w:lastRenderedPageBreak/>
        <w:t>Indonesia adalah negara yang terdiri dari banyak pulau dan memiliki suku bangsa yang berbeda-beda. Hal ini membuat Indonesia memiliki kebudayaan yang beraneka ragam. Keanekaragaman budaya tersebut merupakan salah satunya adalah keanekaragaman seni tradisi.</w:t>
      </w:r>
      <w:r w:rsidRPr="00820A50">
        <w:rPr>
          <w:rStyle w:val="FootnoteReference"/>
          <w:rFonts w:ascii="Book Antiqua" w:hAnsi="Book Antiqua" w:cstheme="majorBidi"/>
          <w:color w:val="000000"/>
          <w:sz w:val="24"/>
          <w:szCs w:val="24"/>
        </w:rPr>
        <w:footnoteReference w:id="4"/>
      </w:r>
      <w:r w:rsidR="00820A50" w:rsidRPr="00820A50">
        <w:rPr>
          <w:rFonts w:ascii="Book Antiqua" w:hAnsi="Book Antiqua" w:cstheme="majorBidi"/>
          <w:color w:val="000000"/>
          <w:sz w:val="24"/>
          <w:szCs w:val="24"/>
        </w:rPr>
        <w:t xml:space="preserve"> </w:t>
      </w:r>
      <w:r w:rsidR="00D26E60" w:rsidRPr="00820A50">
        <w:rPr>
          <w:rFonts w:ascii="Book Antiqua" w:hAnsi="Book Antiqua" w:cstheme="majorBidi"/>
          <w:color w:val="000000"/>
          <w:sz w:val="24"/>
          <w:szCs w:val="24"/>
        </w:rPr>
        <w:t>Kesenian adalah salah satu unsur kebudayaan yang sangat diperlukan manusia dalam memenuhi kebutuhan hidupnya.</w:t>
      </w:r>
      <w:r w:rsidR="00D26E60" w:rsidRPr="00820A50">
        <w:rPr>
          <w:rStyle w:val="FootnoteReference"/>
          <w:rFonts w:ascii="Book Antiqua" w:hAnsi="Book Antiqua" w:cstheme="majorBidi"/>
          <w:color w:val="000000"/>
          <w:sz w:val="24"/>
          <w:szCs w:val="24"/>
        </w:rPr>
        <w:footnoteReference w:id="5"/>
      </w:r>
      <w:r w:rsidR="00D26E60" w:rsidRPr="00820A50">
        <w:rPr>
          <w:rFonts w:ascii="Book Antiqua" w:hAnsi="Book Antiqua" w:cstheme="majorBidi"/>
          <w:color w:val="000000"/>
          <w:sz w:val="24"/>
          <w:szCs w:val="24"/>
        </w:rPr>
        <w:t xml:space="preserve"> Tari adalah satu dari benang-benang kesinambungan yang paling kokoh pada kebudayaan Indonesia.</w:t>
      </w:r>
      <w:r w:rsidR="00D26E60" w:rsidRPr="00820A50">
        <w:rPr>
          <w:rStyle w:val="FootnoteReference"/>
          <w:rFonts w:ascii="Book Antiqua" w:hAnsi="Book Antiqua" w:cstheme="majorBidi"/>
          <w:color w:val="000000"/>
          <w:sz w:val="24"/>
          <w:szCs w:val="24"/>
        </w:rPr>
        <w:footnoteReference w:id="6"/>
      </w:r>
      <w:r w:rsidR="00D26E60" w:rsidRPr="00820A50">
        <w:rPr>
          <w:rFonts w:ascii="Book Antiqua" w:hAnsi="Book Antiqua" w:cstheme="majorBidi"/>
          <w:color w:val="000000"/>
          <w:sz w:val="24"/>
          <w:szCs w:val="24"/>
        </w:rPr>
        <w:t xml:space="preserve"> Kesenian </w:t>
      </w:r>
      <w:r w:rsidR="009A446F" w:rsidRPr="00820A50">
        <w:rPr>
          <w:rFonts w:ascii="Book Antiqua" w:hAnsi="Book Antiqua" w:cstheme="majorBidi"/>
          <w:i/>
          <w:iCs/>
          <w:color w:val="000000"/>
          <w:sz w:val="24"/>
          <w:szCs w:val="24"/>
        </w:rPr>
        <w:t xml:space="preserve">Jaranan Thek </w:t>
      </w:r>
      <w:r w:rsidR="00D26E60" w:rsidRPr="00820A50">
        <w:rPr>
          <w:rFonts w:ascii="Book Antiqua" w:hAnsi="Book Antiqua" w:cstheme="majorBidi"/>
          <w:color w:val="000000"/>
          <w:sz w:val="24"/>
          <w:szCs w:val="24"/>
        </w:rPr>
        <w:t xml:space="preserve">adalah salah satu kesenian khas dari Kabupaten Ponorogo di samping seni reog. </w:t>
      </w:r>
      <w:r w:rsidR="00D26E60" w:rsidRPr="00820A50">
        <w:rPr>
          <w:rFonts w:ascii="Book Antiqua" w:hAnsi="Book Antiqua" w:cstheme="majorBidi"/>
          <w:sz w:val="24"/>
          <w:szCs w:val="24"/>
        </w:rPr>
        <w:t xml:space="preserve">Tari </w:t>
      </w:r>
      <w:r w:rsidR="009A446F" w:rsidRPr="00820A50">
        <w:rPr>
          <w:rFonts w:ascii="Book Antiqua" w:hAnsi="Book Antiqua" w:cstheme="majorBidi"/>
          <w:sz w:val="24"/>
          <w:szCs w:val="24"/>
        </w:rPr>
        <w:t xml:space="preserve">Jaranan Thek </w:t>
      </w:r>
      <w:r w:rsidR="00D26E60" w:rsidRPr="00820A50">
        <w:rPr>
          <w:rFonts w:ascii="Book Antiqua" w:hAnsi="Book Antiqua" w:cstheme="majorBidi"/>
          <w:sz w:val="24"/>
          <w:szCs w:val="24"/>
        </w:rPr>
        <w:t xml:space="preserve">merupakan tarian kelompok yang dipentaskan oleh beberapa penari. </w:t>
      </w:r>
    </w:p>
    <w:p w:rsidR="00D26E60" w:rsidRPr="00820A50" w:rsidRDefault="00D26E60" w:rsidP="00E064FD">
      <w:pPr>
        <w:pStyle w:val="Title"/>
        <w:spacing w:line="360" w:lineRule="auto"/>
        <w:ind w:left="-142" w:firstLine="709"/>
        <w:jc w:val="lowKashida"/>
        <w:rPr>
          <w:rFonts w:ascii="Book Antiqua" w:hAnsi="Book Antiqua" w:cstheme="majorBidi"/>
          <w:color w:val="000000"/>
        </w:rPr>
      </w:pPr>
      <w:r w:rsidRPr="00820A50">
        <w:rPr>
          <w:rFonts w:ascii="Book Antiqua" w:hAnsi="Book Antiqua" w:cstheme="majorBidi"/>
          <w:color w:val="000000"/>
        </w:rPr>
        <w:t>Agama dan kebudayaan merupakan dua hal yang tidak terpisahkan, meskipun keduanya dapat dibedakan. Dalam proses penciptaan kebudayaan tersebut tidak dapat dilepaskan dari kepercayaan atau keyakinan masyarakat terhadap agama. Ajaran agama yang dipahami masyarakat membentuk pola pikir yang kemudian dituangkan dalam bentuk tradisi yang disepakati bersama.</w:t>
      </w:r>
      <w:r w:rsidRPr="00820A50">
        <w:rPr>
          <w:rStyle w:val="FootnoteReference"/>
          <w:rFonts w:ascii="Book Antiqua" w:hAnsi="Book Antiqua" w:cstheme="majorBidi"/>
          <w:color w:val="000000"/>
        </w:rPr>
        <w:footnoteReference w:id="7"/>
      </w:r>
      <w:r w:rsidRPr="00820A50">
        <w:rPr>
          <w:rFonts w:ascii="Book Antiqua" w:hAnsi="Book Antiqua" w:cstheme="majorBidi"/>
          <w:color w:val="000000"/>
        </w:rPr>
        <w:t xml:space="preserve"> Tidak hanya itu, corak keagamaan masyarakat Islam di Indonesia kemudian </w:t>
      </w:r>
      <w:r w:rsidRPr="00820A50">
        <w:rPr>
          <w:rFonts w:ascii="Book Antiqua" w:hAnsi="Book Antiqua" w:cstheme="majorBidi"/>
          <w:lang w:val="id-ID"/>
        </w:rPr>
        <w:t>bersifat</w:t>
      </w:r>
      <w:r w:rsidRPr="00820A50">
        <w:rPr>
          <w:rFonts w:ascii="Book Antiqua" w:hAnsi="Book Antiqua" w:cstheme="majorBidi"/>
          <w:color w:val="000000"/>
        </w:rPr>
        <w:t xml:space="preserve"> sinkretis. Kebudayaan spiritual bangsa Indonesia pada masa pra-sejarah bercorak dinamisme dan animisme.</w:t>
      </w:r>
      <w:r w:rsidRPr="00820A50">
        <w:rPr>
          <w:rStyle w:val="FootnoteReference"/>
          <w:rFonts w:ascii="Book Antiqua" w:hAnsi="Book Antiqua" w:cstheme="majorBidi"/>
          <w:color w:val="000000"/>
        </w:rPr>
        <w:footnoteReference w:id="8"/>
      </w:r>
    </w:p>
    <w:p w:rsidR="00D26E60" w:rsidRPr="00820A50" w:rsidRDefault="00D26E60" w:rsidP="00E064FD">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color w:val="000000"/>
        </w:rPr>
        <w:t xml:space="preserve">Di antara kesenian yang berinteraksi dan berdialektika dengan ajaran </w:t>
      </w:r>
      <w:r w:rsidRPr="00820A50">
        <w:rPr>
          <w:rFonts w:ascii="Book Antiqua" w:hAnsi="Book Antiqua" w:cstheme="majorBidi"/>
          <w:lang w:val="id-ID"/>
        </w:rPr>
        <w:t>agama</w:t>
      </w:r>
      <w:r w:rsidRPr="00820A50">
        <w:rPr>
          <w:rFonts w:ascii="Book Antiqua" w:hAnsi="Book Antiqua" w:cstheme="majorBidi"/>
          <w:color w:val="000000"/>
        </w:rPr>
        <w:t xml:space="preserve"> Islam adalah kesenian </w:t>
      </w:r>
      <w:r w:rsidR="009A446F" w:rsidRPr="00820A50">
        <w:rPr>
          <w:rFonts w:ascii="Book Antiqua" w:hAnsi="Book Antiqua" w:cstheme="majorBidi"/>
          <w:color w:val="000000"/>
        </w:rPr>
        <w:t xml:space="preserve">Jaranan Thek </w:t>
      </w:r>
      <w:r w:rsidRPr="00820A50">
        <w:rPr>
          <w:rFonts w:ascii="Book Antiqua" w:hAnsi="Book Antiqua" w:cstheme="majorBidi"/>
          <w:color w:val="000000"/>
        </w:rPr>
        <w:t>di Ponorogo. K</w:t>
      </w:r>
      <w:r w:rsidRPr="00820A50">
        <w:rPr>
          <w:rFonts w:ascii="Book Antiqua" w:hAnsi="Book Antiqua" w:cstheme="majorBidi"/>
        </w:rPr>
        <w:t>e</w:t>
      </w:r>
      <w:r w:rsidRPr="00820A50">
        <w:rPr>
          <w:rFonts w:ascii="Book Antiqua" w:hAnsi="Book Antiqua" w:cstheme="majorBidi"/>
          <w:color w:val="000000"/>
        </w:rPr>
        <w:t xml:space="preserve">unikan dari kesenian </w:t>
      </w:r>
      <w:r w:rsidR="009A446F" w:rsidRPr="00820A50">
        <w:rPr>
          <w:rFonts w:ascii="Book Antiqua" w:hAnsi="Book Antiqua" w:cstheme="majorBidi"/>
          <w:color w:val="000000"/>
        </w:rPr>
        <w:t xml:space="preserve">Jaranan Thek </w:t>
      </w:r>
      <w:r w:rsidRPr="00820A50">
        <w:rPr>
          <w:rFonts w:ascii="Book Antiqua" w:hAnsi="Book Antiqua" w:cstheme="majorBidi"/>
          <w:color w:val="000000"/>
        </w:rPr>
        <w:t xml:space="preserve">ini adalah para pemain dan pawang yang memainkan </w:t>
      </w:r>
      <w:r w:rsidR="009A446F" w:rsidRPr="00820A50">
        <w:rPr>
          <w:rFonts w:ascii="Book Antiqua" w:hAnsi="Book Antiqua" w:cstheme="majorBidi"/>
          <w:color w:val="000000"/>
        </w:rPr>
        <w:t xml:space="preserve">Jaranan Thek </w:t>
      </w:r>
      <w:r w:rsidRPr="00820A50">
        <w:rPr>
          <w:rFonts w:ascii="Book Antiqua" w:hAnsi="Book Antiqua" w:cstheme="majorBidi"/>
          <w:color w:val="000000"/>
        </w:rPr>
        <w:t>menggunakan unsur magis dan kadang tidak sadar (</w:t>
      </w:r>
      <w:r w:rsidRPr="00820A50">
        <w:rPr>
          <w:rFonts w:ascii="Book Antiqua" w:hAnsi="Book Antiqua" w:cstheme="majorBidi"/>
          <w:i/>
          <w:iCs/>
          <w:color w:val="000000"/>
        </w:rPr>
        <w:t>trance</w:t>
      </w:r>
      <w:r w:rsidRPr="00820A50">
        <w:rPr>
          <w:rFonts w:ascii="Book Antiqua" w:hAnsi="Book Antiqua" w:cstheme="majorBidi"/>
          <w:color w:val="000000"/>
        </w:rPr>
        <w:t xml:space="preserve">), padahal mereka secara formal menganut agama Islam. Oleh karena itu, penelitian ini sangat penting dalam mengkaji fenomena </w:t>
      </w:r>
      <w:r w:rsidR="009A446F" w:rsidRPr="00820A50">
        <w:rPr>
          <w:rFonts w:ascii="Book Antiqua" w:hAnsi="Book Antiqua" w:cstheme="majorBidi"/>
          <w:color w:val="000000"/>
        </w:rPr>
        <w:t xml:space="preserve">Jaranan Thek </w:t>
      </w:r>
      <w:r w:rsidRPr="00820A50">
        <w:rPr>
          <w:rFonts w:ascii="Book Antiqua" w:hAnsi="Book Antiqua" w:cstheme="majorBidi"/>
          <w:color w:val="000000"/>
        </w:rPr>
        <w:t>yang hingga kini tetap eksis dan bagaimana para pelaku kesenian ini mendealektikakannya dengan ajaran agama Islam.</w:t>
      </w:r>
      <w:r w:rsidR="00E064FD">
        <w:rPr>
          <w:rFonts w:ascii="Book Antiqua" w:hAnsi="Book Antiqua" w:cstheme="majorBidi"/>
          <w:color w:val="000000"/>
          <w:lang w:val="id-ID"/>
        </w:rPr>
        <w:t xml:space="preserve"> </w:t>
      </w:r>
      <w:r w:rsidR="00E064FD">
        <w:rPr>
          <w:rFonts w:ascii="Book Antiqua" w:hAnsi="Book Antiqua" w:cstheme="majorBidi"/>
          <w:lang w:val="id-ID"/>
        </w:rPr>
        <w:t>P</w:t>
      </w:r>
      <w:r w:rsidR="00D433DC" w:rsidRPr="00820A50">
        <w:rPr>
          <w:rFonts w:ascii="Book Antiqua" w:hAnsi="Book Antiqua" w:cstheme="majorBidi"/>
          <w:lang w:val="id-ID"/>
        </w:rPr>
        <w:t xml:space="preserve">enelitian </w:t>
      </w:r>
      <w:r w:rsidR="00E064FD">
        <w:rPr>
          <w:rFonts w:ascii="Book Antiqua" w:hAnsi="Book Antiqua" w:cstheme="majorBidi"/>
          <w:lang w:val="id-ID"/>
        </w:rPr>
        <w:lastRenderedPageBreak/>
        <w:t>kualitatif dengan pengumpulan data melalui dokumentasi, observasi, dan wawancara mendalama berikut ini</w:t>
      </w:r>
      <w:r w:rsidR="005B36F0" w:rsidRPr="00820A50">
        <w:rPr>
          <w:rFonts w:ascii="Book Antiqua" w:hAnsi="Book Antiqua" w:cstheme="majorBidi"/>
          <w:lang w:val="id-ID"/>
        </w:rPr>
        <w:t xml:space="preserve"> </w:t>
      </w:r>
      <w:r w:rsidR="00E064FD">
        <w:rPr>
          <w:rFonts w:ascii="Book Antiqua" w:hAnsi="Book Antiqua" w:cstheme="majorBidi"/>
          <w:lang w:val="id-ID"/>
        </w:rPr>
        <w:t>bertujuan u</w:t>
      </w:r>
      <w:r w:rsidRPr="00820A50">
        <w:rPr>
          <w:rFonts w:ascii="Book Antiqua" w:hAnsi="Book Antiqua" w:cstheme="majorBidi"/>
          <w:lang w:val="id-ID"/>
        </w:rPr>
        <w:t xml:space="preserve">ntuk menjelaskan sejarah kesenian </w:t>
      </w:r>
      <w:r w:rsidR="009A446F" w:rsidRPr="00820A50">
        <w:rPr>
          <w:rFonts w:ascii="Book Antiqua" w:hAnsi="Book Antiqua" w:cstheme="majorBidi"/>
          <w:color w:val="000000"/>
          <w:lang w:val="id-ID"/>
        </w:rPr>
        <w:t xml:space="preserve">Jaranan Thek </w:t>
      </w:r>
      <w:r w:rsidR="00017768" w:rsidRPr="00820A50">
        <w:rPr>
          <w:rFonts w:ascii="Book Antiqua" w:hAnsi="Book Antiqua" w:cstheme="majorBidi"/>
          <w:lang w:val="id-ID"/>
        </w:rPr>
        <w:t>di Ponorogo</w:t>
      </w:r>
      <w:r w:rsidR="00E064FD">
        <w:rPr>
          <w:rFonts w:ascii="Book Antiqua" w:hAnsi="Book Antiqua" w:cstheme="majorBidi"/>
          <w:lang w:val="id-ID"/>
        </w:rPr>
        <w:t>,</w:t>
      </w:r>
      <w:r w:rsidRPr="00820A50">
        <w:rPr>
          <w:rFonts w:ascii="Book Antiqua" w:hAnsi="Book Antiqua" w:cstheme="majorBidi"/>
          <w:lang w:val="id-ID"/>
        </w:rPr>
        <w:t xml:space="preserve"> strategi pelaku kesenian </w:t>
      </w:r>
      <w:r w:rsidR="009A446F" w:rsidRPr="00820A50">
        <w:rPr>
          <w:rFonts w:ascii="Book Antiqua" w:hAnsi="Book Antiqua" w:cstheme="majorBidi"/>
          <w:lang w:val="id-ID"/>
        </w:rPr>
        <w:t xml:space="preserve">Jaranan Thek </w:t>
      </w:r>
      <w:r w:rsidRPr="00820A50">
        <w:rPr>
          <w:rFonts w:ascii="Book Antiqua" w:hAnsi="Book Antiqua" w:cstheme="majorBidi"/>
          <w:lang w:val="id-ID"/>
        </w:rPr>
        <w:t>dalam mempertahankan eksistensi kesenian Jaran</w:t>
      </w:r>
      <w:r w:rsidR="009A446F" w:rsidRPr="00820A50">
        <w:rPr>
          <w:rFonts w:ascii="Book Antiqua" w:hAnsi="Book Antiqua" w:cstheme="majorBidi"/>
          <w:lang w:val="id-ID"/>
        </w:rPr>
        <w:t>an</w:t>
      </w:r>
      <w:r w:rsidR="00017768" w:rsidRPr="00820A50">
        <w:rPr>
          <w:rFonts w:ascii="Book Antiqua" w:hAnsi="Book Antiqua" w:cstheme="majorBidi"/>
          <w:lang w:val="id-ID"/>
        </w:rPr>
        <w:t xml:space="preserve"> Thek</w:t>
      </w:r>
      <w:r w:rsidR="00E064FD">
        <w:rPr>
          <w:rFonts w:ascii="Book Antiqua" w:hAnsi="Book Antiqua" w:cstheme="majorBidi"/>
          <w:lang w:val="id-ID"/>
        </w:rPr>
        <w:t>,</w:t>
      </w:r>
      <w:r w:rsidR="00017768" w:rsidRPr="00820A50">
        <w:rPr>
          <w:rFonts w:ascii="Book Antiqua" w:hAnsi="Book Antiqua" w:cstheme="majorBidi"/>
          <w:lang w:val="id-ID"/>
        </w:rPr>
        <w:t xml:space="preserve"> dan </w:t>
      </w:r>
      <w:r w:rsidRPr="00820A50">
        <w:rPr>
          <w:rFonts w:ascii="Book Antiqua" w:hAnsi="Book Antiqua" w:cstheme="majorBidi"/>
          <w:lang w:val="id-ID"/>
        </w:rPr>
        <w:t xml:space="preserve">dialektika yang terjadi antara kesenian </w:t>
      </w:r>
      <w:r w:rsidR="009A446F" w:rsidRPr="00820A50">
        <w:rPr>
          <w:rFonts w:ascii="Book Antiqua" w:hAnsi="Book Antiqua" w:cstheme="majorBidi"/>
          <w:lang w:val="id-ID"/>
        </w:rPr>
        <w:t xml:space="preserve">Jaranan Thek </w:t>
      </w:r>
      <w:r w:rsidRPr="00820A50">
        <w:rPr>
          <w:rFonts w:ascii="Book Antiqua" w:hAnsi="Book Antiqua" w:cstheme="majorBidi"/>
          <w:lang w:val="id-ID"/>
        </w:rPr>
        <w:t>di Ponorogo dengan ajaran agama Islam yang dianut para pelaku kesenian Jaran</w:t>
      </w:r>
      <w:r w:rsidR="009A446F" w:rsidRPr="00820A50">
        <w:rPr>
          <w:rFonts w:ascii="Book Antiqua" w:hAnsi="Book Antiqua" w:cstheme="majorBidi"/>
          <w:lang w:val="id-ID"/>
        </w:rPr>
        <w:t>an</w:t>
      </w:r>
      <w:r w:rsidRPr="00820A50">
        <w:rPr>
          <w:rFonts w:ascii="Book Antiqua" w:hAnsi="Book Antiqua" w:cstheme="majorBidi"/>
          <w:lang w:val="id-ID"/>
        </w:rPr>
        <w:t xml:space="preserve"> Thek.</w:t>
      </w:r>
    </w:p>
    <w:p w:rsidR="00D26E60" w:rsidRPr="00820A50" w:rsidRDefault="00D26E60" w:rsidP="00E064FD">
      <w:pPr>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Di antara kajian tentang kesenian </w:t>
      </w:r>
      <w:r w:rsidR="009A446F" w:rsidRPr="00820A50">
        <w:rPr>
          <w:rFonts w:ascii="Book Antiqua" w:hAnsi="Book Antiqua" w:cstheme="majorBidi"/>
          <w:sz w:val="24"/>
          <w:szCs w:val="24"/>
        </w:rPr>
        <w:t xml:space="preserve">Jaranan Thek </w:t>
      </w:r>
      <w:r w:rsidRPr="00820A50">
        <w:rPr>
          <w:rFonts w:ascii="Book Antiqua" w:hAnsi="Book Antiqua" w:cstheme="majorBidi"/>
          <w:sz w:val="24"/>
          <w:szCs w:val="24"/>
        </w:rPr>
        <w:t xml:space="preserve">yaitu sebuah tulisan berjudul </w:t>
      </w:r>
      <w:r w:rsidRPr="00820A50">
        <w:rPr>
          <w:rFonts w:ascii="Book Antiqua" w:hAnsi="Book Antiqua" w:cstheme="majorBidi"/>
          <w:i/>
          <w:iCs/>
          <w:color w:val="000000"/>
          <w:sz w:val="24"/>
          <w:szCs w:val="24"/>
        </w:rPr>
        <w:t xml:space="preserve">Bentuk Penyajian Kesenian Tari Jaranan Thik di Desa Coper, Kecamatan Jetis, Kabupaten Ponorogo Jawa Timur </w:t>
      </w:r>
      <w:r w:rsidRPr="00820A50">
        <w:rPr>
          <w:rFonts w:ascii="Book Antiqua" w:hAnsi="Book Antiqua" w:cstheme="majorBidi"/>
          <w:color w:val="000000"/>
          <w:sz w:val="24"/>
          <w:szCs w:val="24"/>
        </w:rPr>
        <w:t>yang ditulis oleh Whinda Kartika Nugraheni tahun 2015</w:t>
      </w:r>
      <w:r w:rsidR="00E064FD">
        <w:rPr>
          <w:rFonts w:ascii="Book Antiqua" w:hAnsi="Book Antiqua" w:cstheme="majorBidi"/>
          <w:color w:val="000000"/>
          <w:sz w:val="24"/>
          <w:szCs w:val="24"/>
        </w:rPr>
        <w:t xml:space="preserve">, </w:t>
      </w:r>
      <w:r w:rsidRPr="00820A50">
        <w:rPr>
          <w:rFonts w:ascii="Book Antiqua" w:hAnsi="Book Antiqua" w:cstheme="majorBidi"/>
          <w:i/>
          <w:iCs/>
          <w:color w:val="000000"/>
          <w:sz w:val="24"/>
          <w:szCs w:val="24"/>
        </w:rPr>
        <w:t>Dialektika Pelaku Seni dalam Mempertahankan Eksistensi: Studi Kasus Kelompo</w:t>
      </w:r>
      <w:r w:rsidR="00E064FD">
        <w:rPr>
          <w:rFonts w:ascii="Book Antiqua" w:hAnsi="Book Antiqua" w:cstheme="majorBidi"/>
          <w:i/>
          <w:iCs/>
          <w:color w:val="000000"/>
          <w:sz w:val="24"/>
          <w:szCs w:val="24"/>
        </w:rPr>
        <w:t>k Ketoprak Ngampung Balekambang</w:t>
      </w:r>
      <w:r w:rsidRPr="00820A50">
        <w:rPr>
          <w:rFonts w:ascii="Book Antiqua" w:hAnsi="Book Antiqua" w:cstheme="majorBidi"/>
          <w:color w:val="000000"/>
          <w:sz w:val="24"/>
          <w:szCs w:val="24"/>
        </w:rPr>
        <w:t xml:space="preserve"> ditulis Elvan Nur Widyantoro tahun 2013</w:t>
      </w:r>
      <w:r w:rsidR="00E064FD">
        <w:rPr>
          <w:rFonts w:ascii="Book Antiqua" w:hAnsi="Book Antiqua" w:cstheme="majorBidi"/>
          <w:color w:val="000000"/>
          <w:sz w:val="24"/>
          <w:szCs w:val="24"/>
        </w:rPr>
        <w:t xml:space="preserve">, serta </w:t>
      </w:r>
      <w:r w:rsidRPr="00820A50">
        <w:rPr>
          <w:rFonts w:ascii="Book Antiqua" w:hAnsi="Book Antiqua" w:cstheme="majorBidi"/>
          <w:i/>
          <w:iCs/>
          <w:color w:val="000000"/>
          <w:sz w:val="24"/>
          <w:szCs w:val="24"/>
        </w:rPr>
        <w:t>Living Qur`an: Resepsi al-Qur`an pada Pegiat Komunitas Seni Reyog Ponorogo</w:t>
      </w:r>
      <w:r w:rsidR="00017768" w:rsidRPr="00820A50">
        <w:rPr>
          <w:rFonts w:ascii="Book Antiqua" w:hAnsi="Book Antiqua" w:cstheme="majorBidi"/>
          <w:i/>
          <w:iCs/>
          <w:color w:val="000000"/>
          <w:sz w:val="24"/>
          <w:szCs w:val="24"/>
        </w:rPr>
        <w:t xml:space="preserve"> </w:t>
      </w:r>
      <w:r w:rsidRPr="00820A50">
        <w:rPr>
          <w:rFonts w:ascii="Book Antiqua" w:hAnsi="Book Antiqua" w:cstheme="majorBidi"/>
          <w:color w:val="000000"/>
          <w:sz w:val="24"/>
          <w:szCs w:val="24"/>
        </w:rPr>
        <w:t>oleh Muh. Tasrif, M. Irfan Riyadi, dan Anwar Mujahidin</w:t>
      </w:r>
      <w:r w:rsidR="00E064FD" w:rsidRPr="00E064FD">
        <w:rPr>
          <w:rFonts w:ascii="Book Antiqua" w:hAnsi="Book Antiqua" w:cstheme="majorBidi"/>
          <w:color w:val="000000"/>
          <w:sz w:val="24"/>
          <w:szCs w:val="24"/>
        </w:rPr>
        <w:t xml:space="preserve"> </w:t>
      </w:r>
      <w:r w:rsidR="00E064FD" w:rsidRPr="00820A50">
        <w:rPr>
          <w:rFonts w:ascii="Book Antiqua" w:hAnsi="Book Antiqua" w:cstheme="majorBidi"/>
          <w:color w:val="000000"/>
          <w:sz w:val="24"/>
          <w:szCs w:val="24"/>
        </w:rPr>
        <w:t>tahun 2016</w:t>
      </w:r>
      <w:r w:rsidR="00017768" w:rsidRPr="00820A50">
        <w:rPr>
          <w:rFonts w:ascii="Book Antiqua" w:hAnsi="Book Antiqua" w:cstheme="majorBidi"/>
          <w:color w:val="000000"/>
          <w:sz w:val="24"/>
          <w:szCs w:val="24"/>
        </w:rPr>
        <w:t>.</w:t>
      </w:r>
      <w:r w:rsidRPr="00820A50">
        <w:rPr>
          <w:rFonts w:ascii="Book Antiqua" w:hAnsi="Book Antiqua" w:cstheme="majorBidi"/>
          <w:color w:val="000000"/>
          <w:sz w:val="24"/>
          <w:szCs w:val="24"/>
        </w:rPr>
        <w:t xml:space="preserve"> </w:t>
      </w:r>
      <w:r w:rsidRPr="00820A50">
        <w:rPr>
          <w:rFonts w:ascii="Book Antiqua" w:hAnsi="Book Antiqua" w:cstheme="majorBidi"/>
          <w:sz w:val="24"/>
          <w:szCs w:val="24"/>
        </w:rPr>
        <w:t>Walaupun terdapat tulisan yang mengkaji tentang kesenian Jaran</w:t>
      </w:r>
      <w:r w:rsidR="009A446F" w:rsidRPr="00820A50">
        <w:rPr>
          <w:rFonts w:ascii="Book Antiqua" w:hAnsi="Book Antiqua" w:cstheme="majorBidi"/>
          <w:sz w:val="24"/>
          <w:szCs w:val="24"/>
        </w:rPr>
        <w:t>an</w:t>
      </w:r>
      <w:r w:rsidRPr="00820A50">
        <w:rPr>
          <w:rFonts w:ascii="Book Antiqua" w:hAnsi="Book Antiqua" w:cstheme="majorBidi"/>
          <w:sz w:val="24"/>
          <w:szCs w:val="24"/>
        </w:rPr>
        <w:t xml:space="preserve"> Thek, namun hingga saat ini tidak dijumpai tulisan yang membahas hubungan antara kesenian </w:t>
      </w:r>
      <w:r w:rsidR="009A446F" w:rsidRPr="00820A50">
        <w:rPr>
          <w:rFonts w:ascii="Book Antiqua" w:hAnsi="Book Antiqua" w:cstheme="majorBidi"/>
          <w:sz w:val="24"/>
          <w:szCs w:val="24"/>
        </w:rPr>
        <w:t xml:space="preserve">Jaranan Thek </w:t>
      </w:r>
      <w:r w:rsidRPr="00820A50">
        <w:rPr>
          <w:rFonts w:ascii="Book Antiqua" w:hAnsi="Book Antiqua" w:cstheme="majorBidi"/>
          <w:sz w:val="24"/>
          <w:szCs w:val="24"/>
        </w:rPr>
        <w:t>dengan agama Islam yang dianut para pelaku kesenian itu.</w:t>
      </w:r>
    </w:p>
    <w:p w:rsidR="00047174" w:rsidRPr="00820A50" w:rsidRDefault="00047174" w:rsidP="00C70CA4">
      <w:pPr>
        <w:spacing w:after="0" w:line="360" w:lineRule="auto"/>
        <w:ind w:hanging="142"/>
        <w:rPr>
          <w:rFonts w:ascii="Book Antiqua" w:hAnsi="Book Antiqua" w:cstheme="majorBidi"/>
          <w:b/>
          <w:bCs/>
          <w:snapToGrid w:val="0"/>
          <w:sz w:val="24"/>
          <w:szCs w:val="24"/>
        </w:rPr>
      </w:pPr>
      <w:r w:rsidRPr="00820A50">
        <w:rPr>
          <w:rFonts w:ascii="Book Antiqua" w:hAnsi="Book Antiqua" w:cstheme="majorBidi"/>
          <w:b/>
          <w:bCs/>
          <w:snapToGrid w:val="0"/>
          <w:sz w:val="24"/>
          <w:szCs w:val="24"/>
        </w:rPr>
        <w:t>PEMBAHASAN</w:t>
      </w:r>
    </w:p>
    <w:p w:rsidR="00B119FC" w:rsidRPr="00820A50" w:rsidRDefault="000D6737" w:rsidP="00C70CA4">
      <w:pPr>
        <w:spacing w:after="0" w:line="360" w:lineRule="auto"/>
        <w:ind w:hanging="142"/>
        <w:rPr>
          <w:rFonts w:ascii="Book Antiqua" w:hAnsi="Book Antiqua" w:cstheme="majorBidi"/>
          <w:b/>
          <w:bCs/>
          <w:sz w:val="24"/>
          <w:szCs w:val="24"/>
          <w:lang w:val="en-US"/>
        </w:rPr>
      </w:pPr>
      <w:r w:rsidRPr="00820A50">
        <w:rPr>
          <w:rFonts w:ascii="Book Antiqua" w:hAnsi="Book Antiqua" w:cstheme="majorBidi"/>
          <w:b/>
          <w:bCs/>
          <w:snapToGrid w:val="0"/>
          <w:sz w:val="24"/>
          <w:szCs w:val="24"/>
        </w:rPr>
        <w:t>Seni  Jaranan Thek Ponorogo dalam Tinjauan Historis</w:t>
      </w:r>
    </w:p>
    <w:p w:rsidR="00B119FC" w:rsidRPr="00820A50" w:rsidRDefault="00B119FC" w:rsidP="00D2738A">
      <w:pPr>
        <w:pStyle w:val="ListParagraph"/>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Kehidupan manusia tidak dapat dilepaskan dari kebudayaan karena manusia mempunyai kemampuan untuk memproduksi kebudayaan. Menurut Sumarno (pemilik Paguyuban Jaranan Thek Turonggo Sakti Nogo Runcing, Dusun Mbayuripan, Desa Waringin Anom, Kecamatan Sambit, Ponorogo), kesenian jaranan merupakan kesenian nusantara dan sudah ada sejak zaman Kerajaan Kediri. Kesenian jaranan memiliki perbedaan antar daerah. Ada beberapa jenis kesenian jaranan dan ada beberapa istilah untuk menyebut jaranan tersebut. Di daerah Madiun dikenal dengan sebutan Jaranan, di daerah Kediri dikenal dengan Jaranan Pegon, di daerah Tulungagung dikenal dengan Jaranan Sentherewe, sedangkan di Ponorogo lebih </w:t>
      </w:r>
      <w:r w:rsidRPr="00820A50">
        <w:rPr>
          <w:rFonts w:ascii="Book Antiqua" w:hAnsi="Book Antiqua" w:cstheme="majorBidi"/>
          <w:sz w:val="24"/>
          <w:szCs w:val="24"/>
        </w:rPr>
        <w:lastRenderedPageBreak/>
        <w:t>dikenal Jaranan Thek. Masing-masing kesenian jaranan tiap daerah tersebut memiliki kekhasan tersendiri.</w:t>
      </w:r>
      <w:r w:rsidRPr="00820A50">
        <w:rPr>
          <w:rStyle w:val="FootnoteReference"/>
          <w:rFonts w:ascii="Book Antiqua" w:hAnsi="Book Antiqua" w:cstheme="majorBidi"/>
          <w:sz w:val="24"/>
          <w:szCs w:val="24"/>
        </w:rPr>
        <w:footnoteReference w:id="9"/>
      </w:r>
    </w:p>
    <w:p w:rsidR="00B119FC" w:rsidRPr="00820A50" w:rsidRDefault="00D2738A" w:rsidP="00D2738A">
      <w:pPr>
        <w:pStyle w:val="ListParagraph"/>
        <w:spacing w:line="360" w:lineRule="auto"/>
        <w:ind w:left="-142" w:firstLine="709"/>
        <w:jc w:val="both"/>
        <w:rPr>
          <w:rFonts w:ascii="Book Antiqua" w:hAnsi="Book Antiqua" w:cstheme="majorBidi"/>
          <w:color w:val="000000"/>
          <w:sz w:val="24"/>
          <w:szCs w:val="24"/>
        </w:rPr>
      </w:pPr>
      <w:r>
        <w:rPr>
          <w:rFonts w:ascii="Book Antiqua" w:hAnsi="Book Antiqua" w:cstheme="majorBidi"/>
          <w:sz w:val="24"/>
          <w:szCs w:val="24"/>
        </w:rPr>
        <w:t>K</w:t>
      </w:r>
      <w:r w:rsidR="00B119FC" w:rsidRPr="00820A50">
        <w:rPr>
          <w:rFonts w:ascii="Book Antiqua" w:hAnsi="Book Antiqua" w:cstheme="majorBidi"/>
          <w:sz w:val="24"/>
          <w:szCs w:val="24"/>
        </w:rPr>
        <w:t>esenian Jaranan Thek Ponorogo bersumber dari kesenian jaranan di Kediri yang dikembangkan oleh para seniman Ponorogo.</w:t>
      </w:r>
      <w:r w:rsidR="00B119FC" w:rsidRPr="00820A50">
        <w:rPr>
          <w:rStyle w:val="FootnoteReference"/>
          <w:rFonts w:ascii="Book Antiqua" w:hAnsi="Book Antiqua" w:cstheme="majorBidi"/>
          <w:sz w:val="24"/>
          <w:szCs w:val="24"/>
        </w:rPr>
        <w:footnoteReference w:id="10"/>
      </w:r>
      <w:r w:rsidR="00B119FC" w:rsidRPr="00820A50">
        <w:rPr>
          <w:rFonts w:ascii="Book Antiqua" w:hAnsi="Book Antiqua" w:cstheme="majorBidi"/>
          <w:sz w:val="24"/>
          <w:szCs w:val="24"/>
        </w:rPr>
        <w:t xml:space="preserve"> </w:t>
      </w:r>
      <w:r>
        <w:rPr>
          <w:rFonts w:ascii="Book Antiqua" w:hAnsi="Book Antiqua" w:cstheme="majorBidi"/>
          <w:sz w:val="24"/>
          <w:szCs w:val="24"/>
        </w:rPr>
        <w:t>H</w:t>
      </w:r>
      <w:r w:rsidR="00B119FC" w:rsidRPr="00820A50">
        <w:rPr>
          <w:rFonts w:ascii="Book Antiqua" w:hAnsi="Book Antiqua" w:cstheme="majorBidi"/>
          <w:sz w:val="24"/>
          <w:szCs w:val="24"/>
        </w:rPr>
        <w:t xml:space="preserve">ampir di seluruh daerah di Ponorogo terdapat tokoh kesenian Jaranan Thek masing-masing. </w:t>
      </w:r>
      <w:r w:rsidR="00B119FC" w:rsidRPr="00820A50">
        <w:rPr>
          <w:rFonts w:ascii="Book Antiqua" w:hAnsi="Book Antiqua" w:cs="Times New Roman"/>
          <w:sz w:val="24"/>
          <w:szCs w:val="24"/>
        </w:rPr>
        <w:t>Menurut Longgar (ketua Paguyuban Jaranan Turonggo Seto, Dusun Manyur, Desa Crabak, Kecamatan Slahung, Ponorogo),</w:t>
      </w:r>
      <w:r w:rsidR="00B119FC" w:rsidRPr="00820A50">
        <w:rPr>
          <w:rFonts w:ascii="Book Antiqua" w:hAnsi="Book Antiqua" w:cstheme="majorBidi"/>
          <w:sz w:val="24"/>
          <w:szCs w:val="24"/>
        </w:rPr>
        <w:t xml:space="preserve"> paguyuban Jaranan Thek yang bernama Turonggo Wengker merupakan sebagai salah satu pelopor kemunculan kesenian Jaranan Thek di Ponorogo. Tetapi paguyuban pertama Jaranan Thek di Ponorogo belum diketahui, meskipun Sumarno meyakini bahwa kesenian Jaranan Thek sudah ada sejak zaman kerajaan Wengker.</w:t>
      </w:r>
      <w:r w:rsidR="00B119FC" w:rsidRPr="00820A50">
        <w:rPr>
          <w:rStyle w:val="FootnoteReference"/>
          <w:rFonts w:ascii="Book Antiqua" w:hAnsi="Book Antiqua" w:cstheme="majorBidi"/>
          <w:sz w:val="24"/>
          <w:szCs w:val="24"/>
        </w:rPr>
        <w:footnoteReference w:id="11"/>
      </w:r>
      <w:r w:rsidR="00B119FC" w:rsidRPr="00820A50">
        <w:rPr>
          <w:rFonts w:ascii="Book Antiqua" w:hAnsi="Book Antiqua" w:cstheme="majorBidi"/>
          <w:sz w:val="24"/>
          <w:szCs w:val="24"/>
        </w:rPr>
        <w:t xml:space="preserve"> </w:t>
      </w:r>
      <w:r w:rsidR="00B119FC" w:rsidRPr="00820A50">
        <w:rPr>
          <w:rFonts w:ascii="Book Antiqua" w:hAnsi="Book Antiqua" w:cstheme="majorBidi"/>
          <w:color w:val="000000"/>
          <w:sz w:val="24"/>
          <w:szCs w:val="24"/>
        </w:rPr>
        <w:t>Kesenian Jaranan Thek Turonggo Wengker di Kecamatan Jetis (Kabupaten Ponorogo) awalnya dikembangkan oleh tiga orang, yaitu Muhtarom, Supriyono, dan Sabarianto pada tahun 2009 dengan pemikiran untuk merangkul dan mengembangkan kreatifitas generasi pemuda dibuatlah sebuah komunitas yang bernama Turonggo Wengker.</w:t>
      </w:r>
      <w:r w:rsidR="00B119FC" w:rsidRPr="00820A50">
        <w:rPr>
          <w:rStyle w:val="FootnoteReference"/>
          <w:rFonts w:ascii="Book Antiqua" w:hAnsi="Book Antiqua" w:cstheme="majorBidi"/>
          <w:color w:val="000000"/>
          <w:sz w:val="24"/>
          <w:szCs w:val="24"/>
        </w:rPr>
        <w:footnoteReference w:id="12"/>
      </w:r>
    </w:p>
    <w:p w:rsidR="00B119FC" w:rsidRPr="00820A50" w:rsidRDefault="00B119FC" w:rsidP="00D2738A">
      <w:pPr>
        <w:pStyle w:val="ListParagraph"/>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Menurut Sutrisno (Ketua Paguyuban kesenian Jaranan Thek Turonggo Mayang Djambe, Dusun Sekandang, Desa Pulung, Kec. Pulung, Ponorogo), nama asli kesenian Jaranan Thek adalah jaranan, namun karena perkembangan zaman, maka masyarakat lebih mudah mengatakan Jaranan Thek. Jaranan Thek diambil dari alat permainan berupa singo barong, barongan, atau caplokan yang juga disebut Thek karena menghasilkan suara “thek”.</w:t>
      </w:r>
      <w:r w:rsidRPr="00820A50">
        <w:rPr>
          <w:rStyle w:val="FootnoteReference"/>
          <w:rFonts w:ascii="Book Antiqua" w:hAnsi="Book Antiqua" w:cstheme="majorBidi"/>
          <w:sz w:val="24"/>
          <w:szCs w:val="24"/>
        </w:rPr>
        <w:footnoteReference w:id="13"/>
      </w:r>
      <w:r w:rsidRPr="00820A50">
        <w:rPr>
          <w:rFonts w:ascii="Book Antiqua" w:hAnsi="Book Antiqua" w:cstheme="majorBidi"/>
          <w:sz w:val="24"/>
          <w:szCs w:val="24"/>
        </w:rPr>
        <w:t xml:space="preserve"> Adapun menurut Agung (Ketua Paguyuban Jaranan Kridho Nogo Loreng, Dusun Pamongan, Desa Caluk, Kec. Slahung, Ponorogo), kesenian jaranan di Ponorogo sering dikenal dengan Jaranan Thek karena terdapat sebuah tokoh yang menggunakan kepala naga yang disebut barongan (atau juga </w:t>
      </w:r>
      <w:r w:rsidRPr="00820A50">
        <w:rPr>
          <w:rFonts w:ascii="Book Antiqua" w:hAnsi="Book Antiqua" w:cstheme="majorBidi"/>
          <w:sz w:val="24"/>
          <w:szCs w:val="24"/>
        </w:rPr>
        <w:lastRenderedPageBreak/>
        <w:t>disebut caplokan) yang mulutnya dapat membuka dan menutup seperti akan mencaplok mangsanya. Barongan (caplokan) itu oleh masyarakat Ponorogo lebih dikenal dengan sebutan thek. Hal ini dikarenakan suara yang dihasilkan dari topeng naga tersebut adalah “thek, thek” ketika dimainkan oleh seorang pemain.</w:t>
      </w:r>
      <w:r w:rsidRPr="00820A50">
        <w:rPr>
          <w:rStyle w:val="FootnoteReference"/>
          <w:rFonts w:ascii="Book Antiqua" w:hAnsi="Book Antiqua" w:cstheme="majorBidi"/>
          <w:sz w:val="24"/>
          <w:szCs w:val="24"/>
        </w:rPr>
        <w:footnoteReference w:id="14"/>
      </w:r>
    </w:p>
    <w:p w:rsidR="00E064FD" w:rsidRDefault="00B119FC" w:rsidP="00C70CA4">
      <w:pPr>
        <w:pStyle w:val="ListParagraph"/>
        <w:spacing w:line="360" w:lineRule="auto"/>
        <w:ind w:left="-142" w:firstLine="709"/>
        <w:jc w:val="both"/>
        <w:rPr>
          <w:rFonts w:ascii="Book Antiqua" w:hAnsi="Book Antiqua" w:cs="Times New Roman"/>
          <w:sz w:val="24"/>
          <w:szCs w:val="24"/>
        </w:rPr>
      </w:pPr>
      <w:r w:rsidRPr="00820A50">
        <w:rPr>
          <w:rFonts w:ascii="Book Antiqua" w:hAnsi="Book Antiqua" w:cs="Times New Roman"/>
          <w:sz w:val="24"/>
          <w:szCs w:val="24"/>
        </w:rPr>
        <w:t xml:space="preserve">Dahulu kala ada seorang perempuan cantik yang bernama Dewi Songgolangit, yaitu putri dari Kerajaan Panjalu di Kediri. Banyak sekali yang ingin melamar Dewi Songgolangit, termasuk Prabu Klana Sewandana dari Kerajaan Bantarangin (Ponorogo) dan Prabu Singo Barong dari Kerajaan Lodaya (Kediri). Sebenarnya </w:t>
      </w:r>
      <w:r w:rsidRPr="00820A50">
        <w:rPr>
          <w:rFonts w:ascii="Book Antiqua" w:hAnsi="Book Antiqua" w:cs="Times New Roman"/>
          <w:color w:val="000000"/>
          <w:sz w:val="24"/>
          <w:szCs w:val="24"/>
        </w:rPr>
        <w:t>Dewi Songgolangit hanya ingin menjadi</w:t>
      </w:r>
      <w:r w:rsidR="00017768" w:rsidRPr="00820A50">
        <w:rPr>
          <w:rFonts w:ascii="Book Antiqua" w:hAnsi="Book Antiqua" w:cs="Times New Roman"/>
          <w:color w:val="000000"/>
          <w:sz w:val="24"/>
          <w:szCs w:val="24"/>
        </w:rPr>
        <w:t xml:space="preserve"> </w:t>
      </w:r>
      <w:r w:rsidRPr="00820A50">
        <w:rPr>
          <w:rFonts w:ascii="Book Antiqua" w:hAnsi="Book Antiqua" w:cs="Times New Roman"/>
          <w:color w:val="000000"/>
          <w:sz w:val="24"/>
          <w:szCs w:val="24"/>
        </w:rPr>
        <w:t xml:space="preserve">pertapa saja dan tidak mau menikah, tetapi sang ayah (Raja Airlangga) memaksanya untuk menikah. </w:t>
      </w:r>
      <w:r w:rsidRPr="00820A50">
        <w:rPr>
          <w:rFonts w:ascii="Book Antiqua" w:hAnsi="Book Antiqua" w:cs="Times New Roman"/>
          <w:sz w:val="24"/>
          <w:szCs w:val="24"/>
        </w:rPr>
        <w:t xml:space="preserve">Karena banyak yang ingin melamar dirinya, maka Dewi Songgolangit membuat sayembara, yakni barangsiapa yang dapat memunculkan kesenian pertunjukan yang belum pernah ada di dunia dan mampu membuat jalan di dalam tanah, maka lamarannya akan diterima oleh Dewi Songgolangit. Sayembara tersebut hanya dapat dipenuhi oleh prabu Klana Sewandana. Perwujudan sayembara tersebut adalah sebagai berikut. Pertama,  Dhadhak Merak atau Reyog Ponorogo yang diambil dari dari cerita ketika Klana Sewandana mengalahkan Prabu Singo Barong yang menghalanginya di perjalanan saat hendak melamar Dewi Songgolangit ke Kediri. </w:t>
      </w:r>
    </w:p>
    <w:p w:rsidR="00B119FC" w:rsidRPr="00820A50" w:rsidRDefault="00B119FC" w:rsidP="00E064FD">
      <w:pPr>
        <w:pStyle w:val="ListParagraph"/>
        <w:spacing w:line="360" w:lineRule="auto"/>
        <w:ind w:left="-142" w:firstLine="709"/>
        <w:jc w:val="both"/>
        <w:rPr>
          <w:rFonts w:ascii="Book Antiqua" w:hAnsi="Book Antiqua" w:cs="Times New Roman"/>
          <w:color w:val="000000"/>
          <w:sz w:val="24"/>
          <w:szCs w:val="24"/>
        </w:rPr>
      </w:pPr>
      <w:r w:rsidRPr="00820A50">
        <w:rPr>
          <w:rFonts w:ascii="Book Antiqua" w:hAnsi="Book Antiqua" w:cs="Times New Roman"/>
          <w:sz w:val="24"/>
          <w:szCs w:val="24"/>
        </w:rPr>
        <w:t xml:space="preserve">Kesenian ini ditampilkan dengan </w:t>
      </w:r>
      <w:r w:rsidRPr="00820A50">
        <w:rPr>
          <w:rFonts w:ascii="Book Antiqua" w:hAnsi="Book Antiqua" w:cs="Times New Roman"/>
          <w:i/>
          <w:iCs/>
          <w:sz w:val="24"/>
          <w:szCs w:val="24"/>
        </w:rPr>
        <w:t>Gunungan merak kang cumengger wonten sak cengelipun Prabu Singa Barong</w:t>
      </w:r>
      <w:r w:rsidRPr="00820A50">
        <w:rPr>
          <w:rFonts w:ascii="Book Antiqua" w:hAnsi="Book Antiqua" w:cs="Times New Roman"/>
          <w:sz w:val="24"/>
          <w:szCs w:val="24"/>
        </w:rPr>
        <w:t xml:space="preserve"> (Gunungan dari bulu merak yang melekat di atas kepala singa/macan). Kedua, Tarian Bujang Ganong (dengan nama asli Pujangga Anom) yang menggambarkan ketika ia sedang membuat jalan di dalam tanah dari Bantarangin menuju Kediri. Sebagian masyarakat mempercayai wujud dari jalan ini adalah adanya Telaga Ngebel yang dipercaya tembus sampai wilayah Kediri.</w:t>
      </w:r>
      <w:r w:rsidRPr="00820A50">
        <w:rPr>
          <w:rStyle w:val="FootnoteReference"/>
          <w:rFonts w:ascii="Book Antiqua" w:hAnsi="Book Antiqua"/>
          <w:sz w:val="24"/>
          <w:szCs w:val="24"/>
        </w:rPr>
        <w:footnoteReference w:id="15"/>
      </w:r>
      <w:r w:rsidRPr="00820A50">
        <w:rPr>
          <w:rFonts w:ascii="Book Antiqua" w:hAnsi="Book Antiqua" w:cs="Times New Roman"/>
          <w:i/>
          <w:iCs/>
          <w:sz w:val="24"/>
          <w:szCs w:val="24"/>
        </w:rPr>
        <w:t xml:space="preserve"> </w:t>
      </w:r>
      <w:r w:rsidRPr="00820A50">
        <w:rPr>
          <w:rFonts w:ascii="Book Antiqua" w:hAnsi="Book Antiqua" w:cs="Times New Roman"/>
          <w:color w:val="000000"/>
          <w:sz w:val="24"/>
          <w:szCs w:val="24"/>
        </w:rPr>
        <w:t>Untuk mengenang sayembara yang diadakan oleh Dewi Songgolangit dan pernikahanya dengan K</w:t>
      </w:r>
      <w:r w:rsidR="00017768" w:rsidRPr="00820A50">
        <w:rPr>
          <w:rFonts w:ascii="Book Antiqua" w:hAnsi="Book Antiqua" w:cs="Times New Roman"/>
          <w:color w:val="000000"/>
          <w:sz w:val="24"/>
          <w:szCs w:val="24"/>
        </w:rPr>
        <w:t>e</w:t>
      </w:r>
      <w:r w:rsidRPr="00820A50">
        <w:rPr>
          <w:rFonts w:ascii="Book Antiqua" w:hAnsi="Book Antiqua" w:cs="Times New Roman"/>
          <w:color w:val="000000"/>
          <w:sz w:val="24"/>
          <w:szCs w:val="24"/>
        </w:rPr>
        <w:t>lana Sewandono inilah masyarakat Kediri membuat</w:t>
      </w:r>
      <w:r w:rsidR="00017768" w:rsidRPr="00820A50">
        <w:rPr>
          <w:rFonts w:ascii="Book Antiqua" w:hAnsi="Book Antiqua" w:cs="Times New Roman"/>
          <w:color w:val="000000"/>
          <w:sz w:val="24"/>
          <w:szCs w:val="24"/>
        </w:rPr>
        <w:t xml:space="preserve"> </w:t>
      </w:r>
      <w:r w:rsidRPr="00820A50">
        <w:rPr>
          <w:rFonts w:ascii="Book Antiqua" w:hAnsi="Book Antiqua" w:cs="Times New Roman"/>
          <w:color w:val="000000"/>
          <w:sz w:val="24"/>
          <w:szCs w:val="24"/>
        </w:rPr>
        <w:t>kesenian Jaranan. Kemudian Jaranan</w:t>
      </w:r>
      <w:r w:rsidRPr="00820A50">
        <w:rPr>
          <w:rFonts w:ascii="Book Antiqua" w:hAnsi="Book Antiqua" w:cs="Times New Roman"/>
          <w:i/>
          <w:iCs/>
          <w:color w:val="000000"/>
          <w:sz w:val="24"/>
          <w:szCs w:val="24"/>
        </w:rPr>
        <w:t xml:space="preserve"> </w:t>
      </w:r>
      <w:r w:rsidRPr="00820A50">
        <w:rPr>
          <w:rFonts w:ascii="Book Antiqua" w:hAnsi="Book Antiqua" w:cs="Times New Roman"/>
          <w:color w:val="000000"/>
          <w:sz w:val="24"/>
          <w:szCs w:val="24"/>
        </w:rPr>
        <w:t>ini berkembang di wilayah Kabupaten</w:t>
      </w:r>
      <w:r w:rsidR="00017768" w:rsidRPr="00820A50">
        <w:rPr>
          <w:rFonts w:ascii="Book Antiqua" w:hAnsi="Book Antiqua" w:cs="Times New Roman"/>
          <w:color w:val="000000"/>
          <w:sz w:val="24"/>
          <w:szCs w:val="24"/>
        </w:rPr>
        <w:t xml:space="preserve"> </w:t>
      </w:r>
      <w:r w:rsidRPr="00820A50">
        <w:rPr>
          <w:rFonts w:ascii="Book Antiqua" w:hAnsi="Book Antiqua" w:cs="Times New Roman"/>
          <w:color w:val="000000"/>
          <w:sz w:val="24"/>
          <w:szCs w:val="24"/>
        </w:rPr>
        <w:t>Ponorogo. Kesenian Jaranan Thek Ponorogo</w:t>
      </w:r>
      <w:r w:rsidRPr="00820A50">
        <w:rPr>
          <w:rFonts w:ascii="Book Antiqua" w:hAnsi="Book Antiqua" w:cs="Times New Roman"/>
          <w:i/>
          <w:iCs/>
          <w:color w:val="000000"/>
          <w:sz w:val="24"/>
          <w:szCs w:val="24"/>
        </w:rPr>
        <w:t xml:space="preserve"> </w:t>
      </w:r>
      <w:r w:rsidRPr="00820A50">
        <w:rPr>
          <w:rFonts w:ascii="Book Antiqua" w:hAnsi="Book Antiqua" w:cs="Times New Roman"/>
          <w:color w:val="000000"/>
          <w:sz w:val="24"/>
          <w:szCs w:val="24"/>
        </w:rPr>
        <w:t>ini berkembang pada tanggal 8</w:t>
      </w:r>
      <w:r w:rsidR="00017768" w:rsidRPr="00820A50">
        <w:rPr>
          <w:rFonts w:ascii="Book Antiqua" w:hAnsi="Book Antiqua" w:cs="Times New Roman"/>
          <w:color w:val="000000"/>
          <w:sz w:val="24"/>
          <w:szCs w:val="24"/>
        </w:rPr>
        <w:t xml:space="preserve"> </w:t>
      </w:r>
      <w:r w:rsidRPr="00820A50">
        <w:rPr>
          <w:rFonts w:ascii="Book Antiqua" w:hAnsi="Book Antiqua" w:cs="Times New Roman"/>
          <w:color w:val="000000"/>
          <w:sz w:val="24"/>
          <w:szCs w:val="24"/>
        </w:rPr>
        <w:t xml:space="preserve">Oktober 2009 dengan </w:t>
      </w:r>
      <w:r w:rsidRPr="00820A50">
        <w:rPr>
          <w:rFonts w:ascii="Book Antiqua" w:hAnsi="Book Antiqua" w:cs="Times New Roman"/>
          <w:color w:val="000000"/>
          <w:sz w:val="24"/>
          <w:szCs w:val="24"/>
        </w:rPr>
        <w:lastRenderedPageBreak/>
        <w:t xml:space="preserve">dibentuknya Paguyuban </w:t>
      </w:r>
      <w:r w:rsidRPr="00820A50">
        <w:rPr>
          <w:rFonts w:ascii="Book Antiqua" w:hAnsi="Book Antiqua" w:cstheme="majorBidi"/>
          <w:color w:val="000000"/>
          <w:sz w:val="24"/>
          <w:szCs w:val="24"/>
        </w:rPr>
        <w:t>Jaranan Thek Turonggo Wengker di Desa Coper, Kecamatan Jetis</w:t>
      </w:r>
      <w:r w:rsidRPr="00820A50">
        <w:rPr>
          <w:rFonts w:ascii="Book Antiqua" w:hAnsi="Book Antiqua" w:cs="Times New Roman"/>
          <w:color w:val="000000"/>
          <w:sz w:val="24"/>
          <w:szCs w:val="24"/>
        </w:rPr>
        <w:t>, Kabupaten Ponorogo.</w:t>
      </w:r>
      <w:r w:rsidRPr="00820A50">
        <w:rPr>
          <w:rStyle w:val="FootnoteReference"/>
          <w:rFonts w:ascii="Book Antiqua" w:hAnsi="Book Antiqua"/>
          <w:color w:val="000000"/>
          <w:sz w:val="24"/>
          <w:szCs w:val="24"/>
        </w:rPr>
        <w:footnoteReference w:id="16"/>
      </w:r>
    </w:p>
    <w:p w:rsidR="005361FD" w:rsidRDefault="00B119FC" w:rsidP="005361FD">
      <w:pPr>
        <w:pStyle w:val="ListParagraph"/>
        <w:spacing w:line="360" w:lineRule="auto"/>
        <w:ind w:left="-142" w:firstLine="709"/>
        <w:jc w:val="both"/>
        <w:rPr>
          <w:rFonts w:ascii="Book Antiqua" w:hAnsi="Book Antiqua" w:cs="Times New Roman"/>
          <w:sz w:val="24"/>
          <w:szCs w:val="24"/>
        </w:rPr>
      </w:pPr>
      <w:r w:rsidRPr="00820A50">
        <w:rPr>
          <w:rFonts w:ascii="Book Antiqua" w:hAnsi="Book Antiqua" w:cstheme="majorBidi"/>
          <w:sz w:val="24"/>
          <w:szCs w:val="24"/>
        </w:rPr>
        <w:t xml:space="preserve">Adapun fungsi pementasan kesenian Jaranan Thek di Ponorogo ialah sebagai berikut. </w:t>
      </w:r>
      <w:r w:rsidRPr="00820A50">
        <w:rPr>
          <w:rFonts w:ascii="Book Antiqua" w:hAnsi="Book Antiqua" w:cs="Times New Roman"/>
          <w:color w:val="000000"/>
          <w:sz w:val="24"/>
          <w:szCs w:val="24"/>
        </w:rPr>
        <w:t>Kebudayaan merupakan suatu kekayaan yang sangat bernilai karena</w:t>
      </w:r>
      <w:r w:rsidRPr="00820A50">
        <w:rPr>
          <w:rFonts w:ascii="Book Antiqua" w:hAnsi="Book Antiqua"/>
          <w:color w:val="000000"/>
          <w:sz w:val="24"/>
          <w:szCs w:val="24"/>
        </w:rPr>
        <w:br/>
      </w:r>
      <w:r w:rsidRPr="00820A50">
        <w:rPr>
          <w:rFonts w:ascii="Book Antiqua" w:hAnsi="Book Antiqua" w:cs="Times New Roman"/>
          <w:color w:val="000000"/>
          <w:sz w:val="24"/>
          <w:szCs w:val="24"/>
        </w:rPr>
        <w:t>selain merupakan ciri khas dari suatu daerah juga menjadi suatu kepribadian daerah atau bangsa.</w:t>
      </w:r>
      <w:r w:rsidRPr="00820A50">
        <w:rPr>
          <w:rStyle w:val="FootnoteReference"/>
          <w:rFonts w:ascii="Book Antiqua" w:hAnsi="Book Antiqua"/>
          <w:color w:val="000000"/>
          <w:sz w:val="24"/>
          <w:szCs w:val="24"/>
        </w:rPr>
        <w:footnoteReference w:id="17"/>
      </w:r>
      <w:r w:rsidRPr="00820A50">
        <w:rPr>
          <w:rFonts w:ascii="Book Antiqua" w:hAnsi="Book Antiqua" w:cs="Times New Roman"/>
          <w:color w:val="000000"/>
          <w:sz w:val="24"/>
          <w:szCs w:val="24"/>
        </w:rPr>
        <w:t xml:space="preserve"> Oleh karena itu, masyarakat Ponorogo berupaya mempertahankan dan melestarikan kebudayaan mereka yang terwujud dalam kesenian Jaranan Thek. Bahkan untuk memaksimalkan pelestarian kesenian ini didirikanlah o</w:t>
      </w:r>
      <w:r w:rsidRPr="00820A50">
        <w:rPr>
          <w:rFonts w:ascii="Book Antiqua" w:hAnsi="Book Antiqua" w:cs="Times New Roman"/>
          <w:sz w:val="24"/>
          <w:szCs w:val="24"/>
        </w:rPr>
        <w:t>rganisasi bernama Ikatan Seni Jaranan Thek Ponorogo (disingkat ISJTP) yang merupakan wadah pemersatu antar paguyuban Jaranan Thek di Ponorogo.</w:t>
      </w:r>
      <w:r w:rsidRPr="00820A50">
        <w:rPr>
          <w:rStyle w:val="FootnoteReference"/>
          <w:rFonts w:ascii="Book Antiqua" w:hAnsi="Book Antiqua"/>
          <w:sz w:val="24"/>
          <w:szCs w:val="24"/>
        </w:rPr>
        <w:footnoteReference w:id="18"/>
      </w:r>
      <w:r w:rsidRPr="00820A50">
        <w:rPr>
          <w:rFonts w:ascii="Book Antiqua" w:hAnsi="Book Antiqua" w:cs="Times New Roman"/>
          <w:sz w:val="24"/>
          <w:szCs w:val="24"/>
        </w:rPr>
        <w:t xml:space="preserve"> </w:t>
      </w:r>
    </w:p>
    <w:p w:rsidR="00C70CA4" w:rsidRPr="00820A50" w:rsidRDefault="00B119FC" w:rsidP="00D2738A">
      <w:pPr>
        <w:pStyle w:val="ListParagraph"/>
        <w:spacing w:line="360" w:lineRule="auto"/>
        <w:ind w:left="-142" w:firstLine="709"/>
        <w:jc w:val="both"/>
        <w:rPr>
          <w:rFonts w:ascii="Book Antiqua" w:hAnsi="Book Antiqua" w:cs="Times New Roman"/>
          <w:sz w:val="24"/>
          <w:szCs w:val="24"/>
        </w:rPr>
      </w:pPr>
      <w:r w:rsidRPr="00820A50">
        <w:rPr>
          <w:rFonts w:ascii="Book Antiqua" w:hAnsi="Book Antiqua" w:cs="Times New Roman"/>
          <w:sz w:val="24"/>
          <w:szCs w:val="24"/>
        </w:rPr>
        <w:t xml:space="preserve">Selain didirikan organisasi Ikatan Seni Jaranan Thek Ponorogo pada 2017, dibuatkan pula akun media sosial untuk menampilkan kegiatan-kegiatan yang dilakukan oleh para seniman kesenian Jaranan Thek di Ponorogo, misalnya akun </w:t>
      </w:r>
      <w:r w:rsidRPr="00820A50">
        <w:rPr>
          <w:rFonts w:ascii="Book Antiqua" w:hAnsi="Book Antiqua" w:cs="Times New Roman"/>
          <w:i/>
          <w:iCs/>
          <w:sz w:val="24"/>
          <w:szCs w:val="24"/>
        </w:rPr>
        <w:t>facebook</w:t>
      </w:r>
      <w:r w:rsidRPr="00820A50">
        <w:rPr>
          <w:rFonts w:ascii="Book Antiqua" w:hAnsi="Book Antiqua" w:cs="Times New Roman"/>
          <w:sz w:val="24"/>
          <w:szCs w:val="24"/>
        </w:rPr>
        <w:t xml:space="preserve">. Bahkan terdapat sebagian masyarakat yang dengan sukarela mengunggah pementasan dan segala hal ikhwal terkait dengan kesenian Jaranan Thek di </w:t>
      </w:r>
      <w:r w:rsidRPr="00820A50">
        <w:rPr>
          <w:rFonts w:ascii="Book Antiqua" w:hAnsi="Book Antiqua" w:cs="Times New Roman"/>
          <w:i/>
          <w:iCs/>
          <w:sz w:val="24"/>
          <w:szCs w:val="24"/>
        </w:rPr>
        <w:t>youtube.com</w:t>
      </w:r>
      <w:r w:rsidRPr="00820A50">
        <w:rPr>
          <w:rFonts w:ascii="Book Antiqua" w:hAnsi="Book Antiqua" w:cs="Times New Roman"/>
          <w:sz w:val="24"/>
          <w:szCs w:val="24"/>
        </w:rPr>
        <w:t xml:space="preserve"> sehingga masyarakat dimanapun berada dapat menyaksikan Jaranan Thek.</w:t>
      </w:r>
      <w:r w:rsidRPr="00820A50">
        <w:rPr>
          <w:rStyle w:val="FootnoteReference"/>
          <w:rFonts w:ascii="Book Antiqua" w:hAnsi="Book Antiqua"/>
          <w:sz w:val="24"/>
          <w:szCs w:val="24"/>
        </w:rPr>
        <w:footnoteReference w:id="19"/>
      </w:r>
      <w:r w:rsidR="005361FD">
        <w:rPr>
          <w:rFonts w:ascii="Book Antiqua" w:hAnsi="Book Antiqua" w:cs="Times New Roman"/>
          <w:sz w:val="24"/>
          <w:szCs w:val="24"/>
        </w:rPr>
        <w:t xml:space="preserve"> </w:t>
      </w:r>
      <w:r w:rsidRPr="00820A50">
        <w:rPr>
          <w:rFonts w:ascii="Book Antiqua" w:hAnsi="Book Antiqua" w:cs="Times New Roman"/>
          <w:sz w:val="24"/>
          <w:szCs w:val="24"/>
        </w:rPr>
        <w:t xml:space="preserve">Menurut Longgar, hubungan antar paguyuban Jaranan Thek terjalin dengan baik. Motto dari semua paguyuban adalah </w:t>
      </w:r>
      <w:r w:rsidRPr="00820A50">
        <w:rPr>
          <w:rFonts w:ascii="Book Antiqua" w:hAnsi="Book Antiqua" w:cs="Times New Roman"/>
          <w:i/>
          <w:iCs/>
          <w:sz w:val="24"/>
          <w:szCs w:val="24"/>
        </w:rPr>
        <w:t>“Ora ana kamulyan tanpa paseduluran”</w:t>
      </w:r>
      <w:r w:rsidRPr="00820A50">
        <w:rPr>
          <w:rFonts w:ascii="Book Antiqua" w:hAnsi="Book Antiqua" w:cs="Times New Roman"/>
          <w:sz w:val="24"/>
          <w:szCs w:val="24"/>
        </w:rPr>
        <w:t xml:space="preserve"> yang artinya tidak ada kemuliaan tanpa adanya persaudaraan. Pementasan Jaranan Thek biasanya di tempat terbuka bagi masyarakat umum dan diselenggarakan untuk acara-acara tertentu sesuai keinginan masyarakat.</w:t>
      </w:r>
      <w:r w:rsidRPr="00820A50">
        <w:rPr>
          <w:rStyle w:val="FootnoteReference"/>
          <w:rFonts w:ascii="Book Antiqua" w:hAnsi="Book Antiqua"/>
          <w:sz w:val="24"/>
          <w:szCs w:val="24"/>
        </w:rPr>
        <w:footnoteReference w:id="20"/>
      </w:r>
      <w:r w:rsidRPr="00820A50">
        <w:rPr>
          <w:rFonts w:ascii="Book Antiqua" w:hAnsi="Book Antiqua" w:cs="Times New Roman"/>
          <w:sz w:val="24"/>
          <w:szCs w:val="24"/>
        </w:rPr>
        <w:t xml:space="preserve"> Dengan demikian, kesenian Jaranan Thek dapat berguna sebagai sarana hiburan bagi masyarakat Ponorogo dan sekaligus untuk pelestarian kebudayaan masyarakat Ponorogo. </w:t>
      </w:r>
    </w:p>
    <w:p w:rsidR="00E567AD" w:rsidRPr="00820A50" w:rsidRDefault="000D6737" w:rsidP="00C70CA4">
      <w:pPr>
        <w:spacing w:line="360" w:lineRule="auto"/>
        <w:ind w:hanging="142"/>
        <w:jc w:val="both"/>
        <w:rPr>
          <w:rFonts w:ascii="Book Antiqua" w:hAnsi="Book Antiqua" w:cs="Times New Roman"/>
          <w:sz w:val="24"/>
          <w:szCs w:val="24"/>
        </w:rPr>
      </w:pPr>
      <w:r w:rsidRPr="00820A50">
        <w:rPr>
          <w:rFonts w:ascii="Book Antiqua" w:hAnsi="Book Antiqua" w:cstheme="majorBidi"/>
          <w:b/>
          <w:bCs/>
          <w:sz w:val="24"/>
          <w:szCs w:val="24"/>
        </w:rPr>
        <w:t>Upaya Pelestarian Kesenian Jaranan Thek</w:t>
      </w:r>
    </w:p>
    <w:p w:rsidR="00E567AD" w:rsidRPr="00820A50" w:rsidRDefault="00E567AD"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lastRenderedPageBreak/>
        <w:t xml:space="preserve">Adapun pola pertunjukan Jaranan Thek di Ponorogo secara umum memiliki banyak kesamaan sehingga penjelasan mengenai pementasan Jaranan Thek dalam penelitian ini tidak jauh berbeda dengan penelitian serupa yang telah dilakukan sebelumnya oleh </w:t>
      </w:r>
      <w:r w:rsidRPr="00820A50">
        <w:rPr>
          <w:rFonts w:ascii="Book Antiqua" w:hAnsi="Book Antiqua" w:cstheme="majorBidi"/>
          <w:color w:val="000000"/>
          <w:lang w:val="id-ID"/>
        </w:rPr>
        <w:t>Whinda Kartika Nugraheni, meskipun setiap paguyuban kesenian Jaranan Thek juga memiliki kekhasan dalam pementasannya. Secara umum, pertunjukan kesenian Jaranan Thek meliputi r</w:t>
      </w:r>
      <w:r w:rsidRPr="00820A50">
        <w:rPr>
          <w:rFonts w:ascii="Book Antiqua" w:hAnsi="Book Antiqua" w:cstheme="majorBidi"/>
          <w:lang w:val="id-ID"/>
        </w:rPr>
        <w:t>itual sebelum pementasan, pembukaan, tari jaran kepang, tari celeng, perang jaran dan celeng, penari barongan thek memasuki arena dan menari, semua penari melakukan tarian bersama-sama, pawang memasukkan makhluk gaib (jin) kepada para penari sehingga kesurupan dan menari mengikuti iringan lagu, pawang melakukan pemulihan kesadaran para penari, dan penutup.</w:t>
      </w:r>
      <w:r w:rsidRPr="00820A50">
        <w:rPr>
          <w:rStyle w:val="FootnoteReference"/>
          <w:rFonts w:ascii="Book Antiqua" w:hAnsi="Book Antiqua" w:cstheme="majorBidi"/>
          <w:lang w:val="id-ID"/>
        </w:rPr>
        <w:footnoteReference w:id="21"/>
      </w:r>
      <w:r w:rsidRPr="00820A50">
        <w:rPr>
          <w:rFonts w:ascii="Book Antiqua" w:hAnsi="Book Antiqua" w:cstheme="majorBidi"/>
          <w:lang w:val="id-ID"/>
        </w:rPr>
        <w:t xml:space="preserve"> </w:t>
      </w:r>
    </w:p>
    <w:p w:rsidR="00E567AD" w:rsidRPr="00820A50" w:rsidRDefault="00E567AD"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Pertunjukan Jaranan Thek diawali pembukaan dengan melakukan doa bersama dipimpin oleh tokoh paguyuban kesenian tersebut. Dalam ritual tersebut, biasanya disertai dengan pembakaran dupa</w:t>
      </w:r>
      <w:r w:rsidRPr="00820A50">
        <w:rPr>
          <w:rFonts w:ascii="Book Antiqua" w:hAnsi="Book Antiqua" w:cstheme="majorBidi"/>
        </w:rPr>
        <w:t xml:space="preserve"> atau kemenyan</w:t>
      </w:r>
      <w:r w:rsidRPr="00820A50">
        <w:rPr>
          <w:rFonts w:ascii="Book Antiqua" w:hAnsi="Book Antiqua" w:cstheme="majorBidi"/>
          <w:lang w:val="id-ID"/>
        </w:rPr>
        <w:t>.</w:t>
      </w:r>
      <w:r w:rsidR="005B7381" w:rsidRPr="00820A50">
        <w:rPr>
          <w:rFonts w:ascii="Book Antiqua" w:hAnsi="Book Antiqua" w:cstheme="majorBidi"/>
        </w:rPr>
        <w:t xml:space="preserve"> </w:t>
      </w:r>
      <w:r w:rsidRPr="00820A50">
        <w:rPr>
          <w:rFonts w:ascii="Book Antiqua" w:hAnsi="Book Antiqua" w:cstheme="majorBidi"/>
          <w:lang w:val="id-ID"/>
        </w:rPr>
        <w:t>Kemudian pawang atau gambuh membunyikan pecut dan berdoa untuk mengawali  pertunjukan. Selain itu, pawang Jaranan Thek kadang meletakkan dupa di setiap penjuru arena pementasan, sebagaimana yang dilakukan ketika pertunjukan Jaranan Thek untuk peringatan dua tahun Ikatan Seni Jaranan Thek Ponorogo pada 2018.</w:t>
      </w:r>
    </w:p>
    <w:p w:rsidR="00E567AD" w:rsidRPr="00820A50" w:rsidRDefault="00E567AD" w:rsidP="00C70CA4">
      <w:pPr>
        <w:pStyle w:val="Title"/>
        <w:spacing w:line="360" w:lineRule="auto"/>
        <w:ind w:left="-142" w:firstLine="709"/>
        <w:jc w:val="lowKashida"/>
        <w:rPr>
          <w:rFonts w:ascii="Book Antiqua" w:hAnsi="Book Antiqua" w:cstheme="majorBidi"/>
        </w:rPr>
      </w:pPr>
      <w:r w:rsidRPr="00820A50">
        <w:rPr>
          <w:rFonts w:ascii="Book Antiqua" w:hAnsi="Book Antiqua" w:cstheme="majorBidi"/>
          <w:lang w:val="id-ID"/>
        </w:rPr>
        <w:t xml:space="preserve">  Pawang memasuki arena pertunjukan dan membunyikan pecut besar untuk memanggil satu persatu pemain jaran (prajurit berkuda) agar memasuki arena pertunjukan.</w:t>
      </w:r>
      <w:r w:rsidRPr="00820A50">
        <w:rPr>
          <w:rFonts w:ascii="Book Antiqua" w:hAnsi="Book Antiqua" w:cstheme="majorBidi"/>
        </w:rPr>
        <w:t xml:space="preserve"> </w:t>
      </w:r>
      <w:r w:rsidRPr="00820A50">
        <w:rPr>
          <w:rFonts w:ascii="Book Antiqua" w:hAnsi="Book Antiqua" w:cstheme="majorBidi"/>
          <w:lang w:val="id-ID"/>
        </w:rPr>
        <w:t xml:space="preserve">Setelah semua pemain jaran masuk arena pertunjukan, pemain jaran menari bersama-sama dengan diiringi musik khas Jaranan Thek. Setelah selesai menari, maka penari jaran duduk dengan kaki kiri ditekuk ke belakang dan kaki kanan berada di depan dada. Pola tempat duduk penari adalah garis lurus dan berada di tepi arena pertunjukkan. </w:t>
      </w:r>
      <w:r w:rsidRPr="00820A50">
        <w:rPr>
          <w:rFonts w:ascii="Book Antiqua" w:hAnsi="Book Antiqua" w:cstheme="majorBidi"/>
        </w:rPr>
        <w:t>Namun terkadang sebelum penari jaran memasuki arena, pertunjukan diawali dengan penampilan tarian lain.</w:t>
      </w:r>
    </w:p>
    <w:p w:rsidR="00E567AD" w:rsidRPr="00820A50" w:rsidRDefault="00E567AD" w:rsidP="00C70CA4">
      <w:pPr>
        <w:pStyle w:val="Title"/>
        <w:spacing w:line="360" w:lineRule="auto"/>
        <w:ind w:left="-142" w:firstLine="709"/>
        <w:jc w:val="lowKashida"/>
        <w:rPr>
          <w:rFonts w:ascii="Book Antiqua" w:hAnsi="Book Antiqua" w:cstheme="majorBidi"/>
        </w:rPr>
      </w:pPr>
      <w:r w:rsidRPr="00820A50">
        <w:rPr>
          <w:rFonts w:ascii="Book Antiqua" w:hAnsi="Book Antiqua" w:cstheme="majorBidi"/>
          <w:lang w:val="id-ID"/>
        </w:rPr>
        <w:t>Pawang memasuki arena pertunjukkan dan membunyikan pecut besar untuk memanggil satu persatu pemain Celeng (babi hutan) untuk masuk ke arena pertunjukan. Setiap penari celeng masuk arena pertunjukkan dengan menari. Penari celeng dan jaran menari seperti adegan dalam peperangan.</w:t>
      </w:r>
      <w:r w:rsidRPr="00820A50">
        <w:rPr>
          <w:rFonts w:ascii="Book Antiqua" w:hAnsi="Book Antiqua" w:cstheme="majorBidi"/>
        </w:rPr>
        <w:t xml:space="preserve"> Ada pula p</w:t>
      </w:r>
      <w:r w:rsidRPr="00820A50">
        <w:rPr>
          <w:rFonts w:ascii="Book Antiqua" w:hAnsi="Book Antiqua" w:cstheme="majorBidi"/>
          <w:lang w:val="id-ID"/>
        </w:rPr>
        <w:t xml:space="preserve">awang </w:t>
      </w:r>
      <w:r w:rsidRPr="00820A50">
        <w:rPr>
          <w:rFonts w:ascii="Book Antiqua" w:hAnsi="Book Antiqua" w:cstheme="majorBidi"/>
          <w:lang w:val="id-ID"/>
        </w:rPr>
        <w:lastRenderedPageBreak/>
        <w:t>melakukan ritual untuk memasukkan makhluk gaib (jin) ke dalam tubuh para penari jaran</w:t>
      </w:r>
      <w:r w:rsidRPr="00820A50">
        <w:rPr>
          <w:rFonts w:ascii="Book Antiqua" w:hAnsi="Book Antiqua" w:cstheme="majorBidi"/>
        </w:rPr>
        <w:t xml:space="preserve"> dan celeng sehingga mengalami kesurupan, meskipun penari barongan thek belum ditampilkan. </w:t>
      </w:r>
    </w:p>
    <w:p w:rsidR="005B7381" w:rsidRPr="00820A50" w:rsidRDefault="00E567AD" w:rsidP="00C70CA4">
      <w:pPr>
        <w:pStyle w:val="Title"/>
        <w:spacing w:line="360" w:lineRule="auto"/>
        <w:ind w:left="-142" w:firstLine="709"/>
        <w:jc w:val="lowKashida"/>
        <w:rPr>
          <w:rFonts w:ascii="Book Antiqua" w:hAnsi="Book Antiqua" w:cstheme="majorBidi"/>
        </w:rPr>
      </w:pPr>
      <w:r w:rsidRPr="00820A50">
        <w:rPr>
          <w:rFonts w:ascii="Book Antiqua" w:hAnsi="Book Antiqua" w:cstheme="majorBidi"/>
          <w:lang w:val="id-ID"/>
        </w:rPr>
        <w:t>Satu persatu penari barongan Thek memasuki arena pertunjukkan disambut bunyi pecut seorang pawang. Semua penari thek menari bersama. Pawang melakukan ritual untuk memasukkan makhluk gaib (jin) ke dalam tubuh para penari jaranan thek. Setelah itu, para penari thek yang telah kesurupan menari bersama. Ternyata tidak hanya para penari saja yang mengalami kesurupan. Di antara penonton-penonton yang menyaksikan Jaranan Thek kadang ada pula terkena kesurupan dan ikut menari bersama para penari Jaranan Thek.</w:t>
      </w:r>
      <w:r w:rsidR="005B7381" w:rsidRPr="00820A50">
        <w:rPr>
          <w:rFonts w:ascii="Book Antiqua" w:hAnsi="Book Antiqua" w:cstheme="majorBidi"/>
        </w:rPr>
        <w:t xml:space="preserve"> </w:t>
      </w:r>
    </w:p>
    <w:p w:rsidR="00E567AD" w:rsidRPr="00820A50" w:rsidRDefault="00E567AD"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Selanjutnya, satu persatu penari Jaranan Thek (dan penonton) yang mengalami kesurupan disadarkan oleh pawang. Bahkan terkadang terdapat peristiwa unik tatkala orang yang kesurupan adalah justru sang pawang sendiri sehingga penyadaran terhadap pawang yang kesurupan itu dilakukan oleh pawang lain yang lebih mumpuni dan senior. Misalnya ketika Bapak Muhtarom kesurupan dan disadarkan oleh Bapak Boini.</w:t>
      </w:r>
      <w:r w:rsidR="005B7381" w:rsidRPr="00820A50">
        <w:rPr>
          <w:rFonts w:ascii="Book Antiqua" w:hAnsi="Book Antiqua" w:cstheme="majorBidi"/>
        </w:rPr>
        <w:t xml:space="preserve"> </w:t>
      </w:r>
      <w:r w:rsidRPr="00820A50">
        <w:rPr>
          <w:rFonts w:ascii="Book Antiqua" w:hAnsi="Book Antiqua" w:cstheme="majorBidi"/>
          <w:lang w:val="id-ID"/>
        </w:rPr>
        <w:t>Pertunjukan seni Jaranan Thek ditutup oleh pawang yang membunyikan pecut besar sekaligus untuk menetralkan arena pertunjukan dari makhluk gaib.</w:t>
      </w:r>
      <w:r w:rsidRPr="00820A50">
        <w:rPr>
          <w:rStyle w:val="FootnoteReference"/>
          <w:rFonts w:ascii="Book Antiqua" w:hAnsi="Book Antiqua" w:cstheme="majorBidi"/>
          <w:color w:val="000000"/>
          <w:lang w:val="id-ID"/>
        </w:rPr>
        <w:footnoteReference w:id="22"/>
      </w:r>
    </w:p>
    <w:p w:rsidR="00E567AD" w:rsidRPr="00820A50" w:rsidRDefault="00E567AD" w:rsidP="00C70CA4">
      <w:pPr>
        <w:pStyle w:val="ListParagraph"/>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lang w:val="en-US"/>
        </w:rPr>
        <w:t xml:space="preserve">Sebagaimana disebutkan </w:t>
      </w:r>
      <w:r w:rsidR="00017768" w:rsidRPr="00820A50">
        <w:rPr>
          <w:rFonts w:ascii="Book Antiqua" w:hAnsi="Book Antiqua" w:cstheme="majorBidi"/>
          <w:sz w:val="24"/>
          <w:szCs w:val="24"/>
        </w:rPr>
        <w:t>di atas</w:t>
      </w:r>
      <w:r w:rsidRPr="00820A50">
        <w:rPr>
          <w:rFonts w:ascii="Book Antiqua" w:hAnsi="Book Antiqua" w:cstheme="majorBidi"/>
          <w:sz w:val="24"/>
          <w:szCs w:val="24"/>
          <w:lang w:val="en-US"/>
        </w:rPr>
        <w:t>, kebudayaan mempunyai nilai di tengah-tengah suatu masyarakat sehingga masyarakat tersebut senantiasa berupaya untuk mempertahankan dan melestarikannya.</w:t>
      </w:r>
      <w:r w:rsidRPr="00820A50">
        <w:rPr>
          <w:rFonts w:ascii="Book Antiqua" w:hAnsi="Book Antiqua" w:cstheme="majorBidi"/>
          <w:sz w:val="24"/>
          <w:szCs w:val="24"/>
        </w:rPr>
        <w:t xml:space="preserve"> </w:t>
      </w:r>
      <w:r w:rsidRPr="00820A50">
        <w:rPr>
          <w:rFonts w:ascii="Book Antiqua" w:hAnsi="Book Antiqua" w:cstheme="majorBidi"/>
          <w:color w:val="000000"/>
          <w:sz w:val="24"/>
          <w:szCs w:val="24"/>
        </w:rPr>
        <w:t>Oleh sebab itulah, kesenian Jaranan Thek dipertahankan dan dilestarikan oleh masyarakat Ponorogo melalui berbagai ikhtiar kebudayaan. Di antaranya ialah menyelenggarakan pementasan Jaranan Thek dengan rutin, mendirikan o</w:t>
      </w:r>
      <w:r w:rsidRPr="00820A50">
        <w:rPr>
          <w:rFonts w:ascii="Book Antiqua" w:hAnsi="Book Antiqua" w:cstheme="majorBidi"/>
          <w:sz w:val="24"/>
          <w:szCs w:val="24"/>
        </w:rPr>
        <w:t>rganisasi bernama Ikatan Seni Jaranan Thek Ponorogo (disingkat ISJTP) yang merupakan wadah pemersatu antar paguyuban Jaranan Thek di Ponorogo, dan melakukan improvisasi pertunjukan Jaranan Thek dengan kreasi-kreasi baru agar kesenian ini semakin diminati berbagai kalangan masyarakat.</w:t>
      </w:r>
      <w:r w:rsidRPr="00820A50">
        <w:rPr>
          <w:rStyle w:val="FootnoteReference"/>
          <w:rFonts w:ascii="Book Antiqua" w:hAnsi="Book Antiqua" w:cstheme="majorBidi"/>
          <w:sz w:val="24"/>
          <w:szCs w:val="24"/>
        </w:rPr>
        <w:footnoteReference w:id="23"/>
      </w:r>
      <w:r w:rsidRPr="00820A50">
        <w:rPr>
          <w:rFonts w:ascii="Book Antiqua" w:hAnsi="Book Antiqua" w:cstheme="majorBidi"/>
          <w:sz w:val="24"/>
          <w:szCs w:val="24"/>
        </w:rPr>
        <w:t xml:space="preserve"> </w:t>
      </w:r>
    </w:p>
    <w:p w:rsidR="00E567AD" w:rsidRPr="00820A50" w:rsidRDefault="00E567AD" w:rsidP="005361FD">
      <w:pPr>
        <w:pStyle w:val="ListParagraph"/>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lastRenderedPageBreak/>
        <w:t>Dalam pandangan Parsons, s</w:t>
      </w:r>
      <w:r w:rsidRPr="00820A50">
        <w:rPr>
          <w:rFonts w:ascii="Book Antiqua" w:hAnsi="Book Antiqua" w:cstheme="majorBidi"/>
          <w:sz w:val="24"/>
          <w:szCs w:val="24"/>
          <w:lang w:val="ms-MY"/>
        </w:rPr>
        <w:t xml:space="preserve">etiap sistem sosial supaya dapat beroperasi dengan baik seharusnya memenuhi empat persyaratan yang disebutnya dengan istilah </w:t>
      </w:r>
      <w:r w:rsidRPr="00820A50">
        <w:rPr>
          <w:rFonts w:ascii="Book Antiqua" w:hAnsi="Book Antiqua" w:cstheme="majorBidi"/>
          <w:i/>
          <w:iCs/>
          <w:sz w:val="24"/>
          <w:szCs w:val="24"/>
          <w:lang w:val="ms-MY"/>
        </w:rPr>
        <w:t xml:space="preserve">functional imperatives </w:t>
      </w:r>
      <w:r w:rsidRPr="00820A50">
        <w:rPr>
          <w:rFonts w:ascii="Book Antiqua" w:hAnsi="Book Antiqua" w:cstheme="majorBidi"/>
          <w:sz w:val="24"/>
          <w:szCs w:val="24"/>
          <w:lang w:val="ms-MY"/>
        </w:rPr>
        <w:t xml:space="preserve">atau </w:t>
      </w:r>
      <w:r w:rsidRPr="00820A50">
        <w:rPr>
          <w:rFonts w:ascii="Book Antiqua" w:hAnsi="Book Antiqua" w:cstheme="majorBidi"/>
          <w:i/>
          <w:iCs/>
          <w:sz w:val="24"/>
          <w:szCs w:val="24"/>
          <w:lang w:val="ms-MY"/>
        </w:rPr>
        <w:t>functional prerequisites</w:t>
      </w:r>
      <w:r w:rsidRPr="00820A50">
        <w:rPr>
          <w:rFonts w:ascii="Book Antiqua" w:hAnsi="Book Antiqua" w:cstheme="majorBidi"/>
          <w:sz w:val="24"/>
          <w:szCs w:val="24"/>
          <w:lang w:val="ms-MY"/>
        </w:rPr>
        <w:t>,</w:t>
      </w:r>
      <w:r w:rsidR="005361FD">
        <w:rPr>
          <w:rFonts w:ascii="Book Antiqua" w:hAnsi="Book Antiqua" w:cstheme="majorBidi"/>
          <w:sz w:val="24"/>
          <w:szCs w:val="24"/>
        </w:rPr>
        <w:t xml:space="preserve"> yaitu</w:t>
      </w:r>
      <w:r w:rsidRPr="00820A50">
        <w:rPr>
          <w:rFonts w:ascii="Book Antiqua" w:hAnsi="Book Antiqua" w:cstheme="majorBidi"/>
          <w:sz w:val="24"/>
          <w:szCs w:val="24"/>
          <w:lang w:val="ms-MY"/>
        </w:rPr>
        <w:t xml:space="preserve"> </w:t>
      </w:r>
      <w:r w:rsidR="005361FD" w:rsidRPr="005361FD">
        <w:rPr>
          <w:rFonts w:ascii="Book Antiqua" w:hAnsi="Book Antiqua" w:cstheme="majorBidi"/>
          <w:sz w:val="24"/>
          <w:szCs w:val="24"/>
        </w:rPr>
        <w:t xml:space="preserve">[1] </w:t>
      </w:r>
      <w:r w:rsidRPr="00820A50">
        <w:rPr>
          <w:rFonts w:ascii="Book Antiqua" w:hAnsi="Book Antiqua" w:cstheme="majorBidi"/>
          <w:i/>
          <w:iCs/>
          <w:sz w:val="24"/>
          <w:szCs w:val="24"/>
          <w:lang w:val="ms-MY"/>
        </w:rPr>
        <w:t xml:space="preserve">adaptation to the environment, </w:t>
      </w:r>
      <w:r w:rsidR="005361FD" w:rsidRPr="005361FD">
        <w:rPr>
          <w:rFonts w:ascii="Book Antiqua" w:hAnsi="Book Antiqua" w:cstheme="majorBidi"/>
          <w:sz w:val="24"/>
          <w:szCs w:val="24"/>
        </w:rPr>
        <w:t>[</w:t>
      </w:r>
      <w:r w:rsidR="005361FD">
        <w:rPr>
          <w:rFonts w:ascii="Book Antiqua" w:hAnsi="Book Antiqua" w:cstheme="majorBidi"/>
          <w:sz w:val="24"/>
          <w:szCs w:val="24"/>
        </w:rPr>
        <w:t>2</w:t>
      </w:r>
      <w:r w:rsidR="005361FD" w:rsidRPr="005361FD">
        <w:rPr>
          <w:rFonts w:ascii="Book Antiqua" w:hAnsi="Book Antiqua" w:cstheme="majorBidi"/>
          <w:sz w:val="24"/>
          <w:szCs w:val="24"/>
        </w:rPr>
        <w:t xml:space="preserve">] </w:t>
      </w:r>
      <w:r w:rsidRPr="00820A50">
        <w:rPr>
          <w:rFonts w:ascii="Book Antiqua" w:hAnsi="Book Antiqua" w:cstheme="majorBidi"/>
          <w:i/>
          <w:iCs/>
          <w:sz w:val="24"/>
          <w:szCs w:val="24"/>
          <w:lang w:val="ms-MY"/>
        </w:rPr>
        <w:t xml:space="preserve">goal attainment, </w:t>
      </w:r>
      <w:r w:rsidR="005361FD" w:rsidRPr="005361FD">
        <w:rPr>
          <w:rFonts w:ascii="Book Antiqua" w:hAnsi="Book Antiqua" w:cstheme="majorBidi"/>
          <w:sz w:val="24"/>
          <w:szCs w:val="24"/>
        </w:rPr>
        <w:t>[</w:t>
      </w:r>
      <w:r w:rsidR="005361FD">
        <w:rPr>
          <w:rFonts w:ascii="Book Antiqua" w:hAnsi="Book Antiqua" w:cstheme="majorBidi"/>
          <w:sz w:val="24"/>
          <w:szCs w:val="24"/>
        </w:rPr>
        <w:t>3</w:t>
      </w:r>
      <w:r w:rsidR="005361FD" w:rsidRPr="005361FD">
        <w:rPr>
          <w:rFonts w:ascii="Book Antiqua" w:hAnsi="Book Antiqua" w:cstheme="majorBidi"/>
          <w:sz w:val="24"/>
          <w:szCs w:val="24"/>
        </w:rPr>
        <w:t xml:space="preserve">] </w:t>
      </w:r>
      <w:r w:rsidRPr="00820A50">
        <w:rPr>
          <w:rFonts w:ascii="Book Antiqua" w:hAnsi="Book Antiqua" w:cstheme="majorBidi"/>
          <w:i/>
          <w:iCs/>
          <w:sz w:val="24"/>
          <w:szCs w:val="24"/>
          <w:lang w:val="ms-MY"/>
        </w:rPr>
        <w:t>pattern maintenance and tension management,</w:t>
      </w:r>
      <w:r w:rsidRPr="00820A50">
        <w:rPr>
          <w:rFonts w:ascii="Book Antiqua" w:hAnsi="Book Antiqua" w:cstheme="majorBidi"/>
          <w:sz w:val="24"/>
          <w:szCs w:val="24"/>
          <w:lang w:val="ms-MY"/>
        </w:rPr>
        <w:t xml:space="preserve"> </w:t>
      </w:r>
      <w:r w:rsidR="005361FD">
        <w:rPr>
          <w:rFonts w:ascii="Book Antiqua" w:hAnsi="Book Antiqua" w:cstheme="majorBidi"/>
          <w:sz w:val="24"/>
          <w:szCs w:val="24"/>
        </w:rPr>
        <w:t xml:space="preserve">dan </w:t>
      </w:r>
      <w:r w:rsidR="005361FD" w:rsidRPr="005361FD">
        <w:rPr>
          <w:rFonts w:ascii="Book Antiqua" w:hAnsi="Book Antiqua" w:cstheme="majorBidi"/>
          <w:sz w:val="24"/>
          <w:szCs w:val="24"/>
        </w:rPr>
        <w:t>[</w:t>
      </w:r>
      <w:r w:rsidR="005361FD">
        <w:rPr>
          <w:rFonts w:ascii="Book Antiqua" w:hAnsi="Book Antiqua" w:cstheme="majorBidi"/>
          <w:sz w:val="24"/>
          <w:szCs w:val="24"/>
        </w:rPr>
        <w:t>4</w:t>
      </w:r>
      <w:r w:rsidR="005361FD" w:rsidRPr="005361FD">
        <w:rPr>
          <w:rFonts w:ascii="Book Antiqua" w:hAnsi="Book Antiqua" w:cstheme="majorBidi"/>
          <w:sz w:val="24"/>
          <w:szCs w:val="24"/>
        </w:rPr>
        <w:t>]</w:t>
      </w:r>
      <w:r w:rsidR="005361FD">
        <w:rPr>
          <w:rFonts w:ascii="Book Antiqua" w:hAnsi="Book Antiqua" w:cstheme="majorBidi"/>
          <w:sz w:val="24"/>
          <w:szCs w:val="24"/>
        </w:rPr>
        <w:t xml:space="preserve"> </w:t>
      </w:r>
      <w:r w:rsidRPr="00820A50">
        <w:rPr>
          <w:rFonts w:ascii="Book Antiqua" w:hAnsi="Book Antiqua" w:cstheme="majorBidi"/>
          <w:i/>
          <w:iCs/>
          <w:sz w:val="24"/>
          <w:szCs w:val="24"/>
          <w:lang w:val="ms-MY"/>
        </w:rPr>
        <w:t>integration</w:t>
      </w:r>
      <w:r w:rsidRPr="00820A50">
        <w:rPr>
          <w:rFonts w:ascii="Book Antiqua" w:hAnsi="Book Antiqua" w:cstheme="majorBidi"/>
          <w:sz w:val="24"/>
          <w:szCs w:val="24"/>
          <w:lang w:val="ms-MY"/>
        </w:rPr>
        <w:t>.</w:t>
      </w:r>
      <w:r w:rsidRPr="00820A50">
        <w:rPr>
          <w:rStyle w:val="FootnoteReference"/>
          <w:rFonts w:ascii="Book Antiqua" w:hAnsi="Book Antiqua" w:cstheme="majorBidi"/>
          <w:sz w:val="24"/>
          <w:szCs w:val="24"/>
          <w:lang w:val="ms-MY"/>
        </w:rPr>
        <w:footnoteReference w:id="24"/>
      </w:r>
      <w:r w:rsidRPr="00820A50">
        <w:rPr>
          <w:rFonts w:ascii="Book Antiqua" w:hAnsi="Book Antiqua" w:cstheme="majorBidi"/>
          <w:sz w:val="24"/>
          <w:szCs w:val="24"/>
          <w:lang w:val="ms-MY"/>
        </w:rPr>
        <w:t xml:space="preserve"> </w:t>
      </w:r>
      <w:r w:rsidRPr="00820A50">
        <w:rPr>
          <w:rFonts w:ascii="Book Antiqua" w:hAnsi="Book Antiqua" w:cstheme="majorBidi"/>
          <w:sz w:val="24"/>
          <w:szCs w:val="24"/>
        </w:rPr>
        <w:t xml:space="preserve">Adapun strategi komunitas </w:t>
      </w:r>
      <w:r w:rsidRPr="00820A50">
        <w:rPr>
          <w:rFonts w:ascii="Book Antiqua" w:hAnsi="Book Antiqua" w:cstheme="majorBidi"/>
          <w:sz w:val="24"/>
          <w:szCs w:val="24"/>
          <w:lang w:val="en-US"/>
        </w:rPr>
        <w:t xml:space="preserve">Jaranan Thek dalam mempertahankan dan melestarikan eksistensi kesenian Jaranan Thek adalah sebagai berikut. </w:t>
      </w:r>
    </w:p>
    <w:p w:rsidR="00E567AD" w:rsidRPr="00820A50" w:rsidRDefault="00E567AD" w:rsidP="00C70CA4">
      <w:pPr>
        <w:pStyle w:val="ListParagraph"/>
        <w:numPr>
          <w:ilvl w:val="0"/>
          <w:numId w:val="27"/>
        </w:numPr>
        <w:spacing w:after="0" w:line="360" w:lineRule="auto"/>
        <w:ind w:left="-142" w:firstLine="709"/>
        <w:jc w:val="both"/>
        <w:rPr>
          <w:rFonts w:ascii="Book Antiqua" w:hAnsi="Book Antiqua" w:cstheme="majorBidi"/>
          <w:sz w:val="24"/>
          <w:szCs w:val="24"/>
          <w:lang w:val="en-US"/>
        </w:rPr>
      </w:pPr>
      <w:r w:rsidRPr="00820A50">
        <w:rPr>
          <w:rFonts w:ascii="Book Antiqua" w:hAnsi="Book Antiqua" w:cstheme="majorBidi"/>
          <w:sz w:val="24"/>
          <w:szCs w:val="24"/>
          <w:lang w:val="en-US"/>
        </w:rPr>
        <w:t>Penambahan Cerita dalam Pementasan</w:t>
      </w:r>
    </w:p>
    <w:p w:rsidR="009E6538" w:rsidRDefault="00E567AD" w:rsidP="009E6538">
      <w:pPr>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Di dalam buku </w:t>
      </w:r>
      <w:r w:rsidRPr="00820A50">
        <w:rPr>
          <w:rFonts w:ascii="Book Antiqua" w:hAnsi="Book Antiqua" w:cstheme="majorBidi"/>
          <w:i/>
          <w:iCs/>
          <w:sz w:val="24"/>
          <w:szCs w:val="24"/>
        </w:rPr>
        <w:t xml:space="preserve">Babad Ponorogo </w:t>
      </w:r>
      <w:r w:rsidRPr="00820A50">
        <w:rPr>
          <w:rFonts w:ascii="Book Antiqua" w:hAnsi="Book Antiqua" w:cstheme="majorBidi"/>
          <w:sz w:val="24"/>
          <w:szCs w:val="24"/>
        </w:rPr>
        <w:t xml:space="preserve">karya Purwowijoyo disebutkan mengenai sejarah Ponorogo yang penjelasannya menerangkan kisah Kerajaan Bantarangin. Sekitar 200 tahun setelah kekalahan Wengker melawan Airlangga, muncul kerajaan baru yang bernama Kerajaan Bantarangin. Letak kerajaan itu di Desa Somoroto (kira-kira 12 km arah barat kota Ponorogo) yang awalnya masih bagian dari Wengker. Raja Bantarangin bernama Kelono Sewandono dan patihnya bernama Kelono Wijaya, adiknya. Pada suatu malam, Kelono Sewandono bermimpi bertemu dengan putri Kediri yang bernama Dewi Songgolangit. Keesokan harinya, ia mengutus adiknya agar melamarkan Songgolangit untuknya. </w:t>
      </w:r>
    </w:p>
    <w:p w:rsidR="00E567AD" w:rsidRPr="00820A50" w:rsidRDefault="00E567AD" w:rsidP="009E6538">
      <w:pPr>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Prabu Kertajaya, raja Kediri, mengetahui putrinya ketakutan melihat tamunya. Namun ia tidak berani menolak lamaran karena raja Bantarangin terkenal sakti. Oleh sebab itu, ia mengajukan persyaratan untuk proses pernikahan. Ia minta seperangkat gamelan (gong) yang belum ada di bumi ini dan digunakan untuk mengiringi jalannya temanten dari Bantarangin ke Kediri. Ia minta berbagai macam hewan di hutan yang dihalau ke Kediri untuk mengisi kebun binatang. Ia juga minta manusia berkepala harimau. Mendengar permohonan itu, Kelono Wijaya menyanggupi dan segera pulang ke Ponorogo. </w:t>
      </w:r>
    </w:p>
    <w:p w:rsidR="00E567AD" w:rsidRPr="00820A50" w:rsidRDefault="00E567AD" w:rsidP="00C70CA4">
      <w:pPr>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Ternyata patih Kediri yang bernama Singolodro atau Barongseta juga menghendaki ingin mempersunting Dewi Songgolangit. Ia sakti dan dapat menjadi harimau putih. Ia kemudian mencegat rombongan Kelono Sewandono. Rombongan dan hewan-hewan yang telah diikat kocar-kacir. Perang tanding antara keduanya </w:t>
      </w:r>
      <w:r w:rsidRPr="00820A50">
        <w:rPr>
          <w:rFonts w:ascii="Book Antiqua" w:hAnsi="Book Antiqua" w:cstheme="majorBidi"/>
          <w:sz w:val="24"/>
          <w:szCs w:val="24"/>
        </w:rPr>
        <w:lastRenderedPageBreak/>
        <w:t>terjadi dan dimenangkan Singolodro. Saat itu, Kelono Sewandono menjerit memanggil adiknya. Kelono Wijaya kemudian datang. Dengan pecut Samandiman, ia dapat mengalahkan Singolodro. Meskipun ia mengampuni Singolodro, ia tetap membiarkan kepala Singolodro berwujud kepala harimau dan menjadikannya sebagai pelengkap syarat yang dimohon oleh raja Kediri. Hewan-hewan yang lari kocar-kacir pun dapat dikumpulkan kembali dengan sangat mudah.</w:t>
      </w:r>
    </w:p>
    <w:p w:rsidR="00E567AD" w:rsidRPr="00820A50" w:rsidRDefault="00E567AD" w:rsidP="009E6538">
      <w:pPr>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Setelah semuanya selesai, rombongan pengantin kembali mendatangi putri Kediri. Tetapi sesampai di sana, Dewi Songgolangit tidak ada. Ia melarikan diri ke dalam sebuah gua yang tertutup rapat. Kelono Sewandono kemudian menemui Songgolangit dan membujuknya agar mau diboyong ke Bantarangin. Karena permohonannya tidak dihiraukan dan Songgolangit selalu diam membisu, maka Kelono Sewandono marah besar atas penghinaan itu. Ia mengutuk Songgolangit menjadi batu. Kelono Sewandono pulang melewati terowongan yang dibuat oleh Kelono Wijaya dengan kesaktian pecutnya. Tempat itu disebut Gua Bedali dari kata </w:t>
      </w:r>
      <w:r w:rsidRPr="00820A50">
        <w:rPr>
          <w:rFonts w:ascii="Book Antiqua" w:hAnsi="Book Antiqua" w:cstheme="majorBidi"/>
          <w:i/>
          <w:iCs/>
          <w:sz w:val="24"/>
          <w:szCs w:val="24"/>
        </w:rPr>
        <w:t xml:space="preserve">mbedah kali </w:t>
      </w:r>
      <w:r w:rsidRPr="00820A50">
        <w:rPr>
          <w:rFonts w:ascii="Book Antiqua" w:hAnsi="Book Antiqua" w:cstheme="majorBidi"/>
          <w:sz w:val="24"/>
          <w:szCs w:val="24"/>
        </w:rPr>
        <w:t>(membelah sungai)</w:t>
      </w:r>
      <w:r w:rsidRPr="00820A50">
        <w:rPr>
          <w:rFonts w:ascii="Book Antiqua" w:hAnsi="Book Antiqua" w:cstheme="majorBidi"/>
          <w:i/>
          <w:iCs/>
          <w:sz w:val="24"/>
          <w:szCs w:val="24"/>
        </w:rPr>
        <w:t>.</w:t>
      </w:r>
      <w:r w:rsidRPr="00820A50">
        <w:rPr>
          <w:rFonts w:ascii="Book Antiqua" w:hAnsi="Book Antiqua" w:cstheme="majorBidi"/>
          <w:sz w:val="24"/>
          <w:szCs w:val="24"/>
        </w:rPr>
        <w:t xml:space="preserve"> Peristiwa kegagalan pernikahan dan keberangkatan rombongan pengantin lengkap dengan seluruh persyaratannya itu kemudian menjadi warisan kesenian masyarakat Ponorogo yang disebut dengan Reog atau Reyog.</w:t>
      </w:r>
      <w:r w:rsidRPr="00820A50">
        <w:rPr>
          <w:rStyle w:val="FootnoteReference"/>
          <w:rFonts w:ascii="Book Antiqua" w:hAnsi="Book Antiqua" w:cstheme="majorBidi"/>
          <w:sz w:val="24"/>
          <w:szCs w:val="24"/>
        </w:rPr>
        <w:footnoteReference w:id="25"/>
      </w:r>
    </w:p>
    <w:p w:rsidR="00E567AD" w:rsidRPr="00820A50" w:rsidRDefault="00E567AD" w:rsidP="00D2738A">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Selain jalur kesenian Reyog, penyampaian kisah antara Raja Kelono Sewandono dan Dewi Songgolangit yang sangat fenomenal di kalangan masyarakat Ponorogo tersebut juga dituturkan secara turun temurun kepada setiap generasi melalui kesenian Jaranan.</w:t>
      </w:r>
      <w:r w:rsidRPr="00820A50">
        <w:rPr>
          <w:rStyle w:val="FootnoteReference"/>
          <w:rFonts w:ascii="Book Antiqua" w:hAnsi="Book Antiqua" w:cstheme="majorBidi"/>
        </w:rPr>
        <w:footnoteReference w:id="26"/>
      </w:r>
      <w:r w:rsidRPr="00820A50">
        <w:rPr>
          <w:rFonts w:ascii="Book Antiqua" w:hAnsi="Book Antiqua" w:cstheme="majorBidi"/>
          <w:lang w:val="id-ID"/>
        </w:rPr>
        <w:t xml:space="preserve"> Apabila penyampaian kisah tersebut di kesenian Reyog dan Jaranan Thek dibandingkan di antara keduanya, maka rangkaian urutan kisahnya dan pemeranan para tokohnya di kesenian Reyog lebih lengkap  daripada di Jaranan Thek. Menurut Agung</w:t>
      </w:r>
      <w:r w:rsidRPr="00820A50">
        <w:rPr>
          <w:rFonts w:ascii="Book Antiqua" w:hAnsi="Book Antiqua" w:cstheme="majorBidi"/>
        </w:rPr>
        <w:t>,</w:t>
      </w:r>
      <w:r w:rsidRPr="00820A50">
        <w:rPr>
          <w:rFonts w:ascii="Book Antiqua" w:hAnsi="Book Antiqua" w:cstheme="majorBidi"/>
          <w:lang w:val="id-ID"/>
        </w:rPr>
        <w:t xml:space="preserve"> setiap paguyuban satu sama lain memiliki perbedaan dalam penyajian. Antar paguyuban memiliki karakteristik tersendiri, ada yang menonjolkan bagian estetik penari dan musik, namun ada juga yang mengunggulkan bagian kesurupannya untuk menarik minat penonton. Terlepas dari itu alur cerita </w:t>
      </w:r>
      <w:r w:rsidRPr="00820A50">
        <w:rPr>
          <w:rFonts w:ascii="Book Antiqua" w:hAnsi="Book Antiqua" w:cstheme="majorBidi"/>
          <w:lang w:val="id-ID"/>
        </w:rPr>
        <w:lastRenderedPageBreak/>
        <w:t>yang dibawakan oleh semua paguyuban tetap sama. Beberapa paguyuban juga sering menambahkan tokoh lain di</w:t>
      </w:r>
      <w:r w:rsidRPr="00820A50">
        <w:rPr>
          <w:rFonts w:ascii="Book Antiqua" w:hAnsi="Book Antiqua" w:cstheme="majorBidi"/>
        </w:rPr>
        <w:t xml:space="preserve"> </w:t>
      </w:r>
      <w:r w:rsidRPr="00820A50">
        <w:rPr>
          <w:rFonts w:ascii="Book Antiqua" w:hAnsi="Book Antiqua" w:cstheme="majorBidi"/>
          <w:lang w:val="id-ID"/>
        </w:rPr>
        <w:t xml:space="preserve">luar pakem </w:t>
      </w:r>
      <w:r w:rsidRPr="00820A50">
        <w:rPr>
          <w:rFonts w:ascii="Book Antiqua" w:hAnsi="Book Antiqua" w:cstheme="majorBidi"/>
        </w:rPr>
        <w:t>J</w:t>
      </w:r>
      <w:r w:rsidRPr="00820A50">
        <w:rPr>
          <w:rFonts w:ascii="Book Antiqua" w:hAnsi="Book Antiqua" w:cstheme="majorBidi"/>
          <w:lang w:val="id-ID"/>
        </w:rPr>
        <w:t>aran</w:t>
      </w:r>
      <w:r w:rsidRPr="00820A50">
        <w:rPr>
          <w:rFonts w:ascii="Book Antiqua" w:hAnsi="Book Antiqua" w:cstheme="majorBidi"/>
        </w:rPr>
        <w:t>an</w:t>
      </w:r>
      <w:r w:rsidRPr="00820A50">
        <w:rPr>
          <w:rFonts w:ascii="Book Antiqua" w:hAnsi="Book Antiqua" w:cstheme="majorBidi"/>
          <w:lang w:val="id-ID"/>
        </w:rPr>
        <w:t xml:space="preserve"> </w:t>
      </w:r>
      <w:r w:rsidRPr="00820A50">
        <w:rPr>
          <w:rFonts w:ascii="Book Antiqua" w:hAnsi="Book Antiqua" w:cstheme="majorBidi"/>
        </w:rPr>
        <w:t>T</w:t>
      </w:r>
      <w:r w:rsidRPr="00820A50">
        <w:rPr>
          <w:rFonts w:ascii="Book Antiqua" w:hAnsi="Book Antiqua" w:cstheme="majorBidi"/>
          <w:lang w:val="id-ID"/>
        </w:rPr>
        <w:t>hek</w:t>
      </w:r>
      <w:r w:rsidRPr="00820A50">
        <w:rPr>
          <w:rFonts w:ascii="Book Antiqua" w:hAnsi="Book Antiqua" w:cstheme="majorBidi"/>
        </w:rPr>
        <w:t>,</w:t>
      </w:r>
      <w:r w:rsidRPr="00820A50">
        <w:rPr>
          <w:rFonts w:ascii="Book Antiqua" w:hAnsi="Book Antiqua" w:cstheme="majorBidi"/>
          <w:lang w:val="id-ID"/>
        </w:rPr>
        <w:t xml:space="preserve"> yaitu </w:t>
      </w:r>
      <w:r w:rsidRPr="00820A50">
        <w:rPr>
          <w:rFonts w:ascii="Book Antiqua" w:hAnsi="Book Antiqua" w:cstheme="majorBidi"/>
        </w:rPr>
        <w:t>D</w:t>
      </w:r>
      <w:r w:rsidRPr="00820A50">
        <w:rPr>
          <w:rFonts w:ascii="Book Antiqua" w:hAnsi="Book Antiqua" w:cstheme="majorBidi"/>
          <w:lang w:val="id-ID"/>
        </w:rPr>
        <w:t xml:space="preserve">ewi </w:t>
      </w:r>
      <w:r w:rsidRPr="00820A50">
        <w:rPr>
          <w:rFonts w:ascii="Book Antiqua" w:hAnsi="Book Antiqua" w:cstheme="majorBidi"/>
        </w:rPr>
        <w:t>S</w:t>
      </w:r>
      <w:r w:rsidRPr="00820A50">
        <w:rPr>
          <w:rFonts w:ascii="Book Antiqua" w:hAnsi="Book Antiqua" w:cstheme="majorBidi"/>
          <w:lang w:val="id-ID"/>
        </w:rPr>
        <w:t xml:space="preserve">ekartaji, </w:t>
      </w:r>
      <w:r w:rsidRPr="00820A50">
        <w:rPr>
          <w:rFonts w:ascii="Book Antiqua" w:hAnsi="Book Antiqua" w:cstheme="majorBidi"/>
        </w:rPr>
        <w:t>B</w:t>
      </w:r>
      <w:r w:rsidRPr="00820A50">
        <w:rPr>
          <w:rFonts w:ascii="Book Antiqua" w:hAnsi="Book Antiqua" w:cstheme="majorBidi"/>
          <w:lang w:val="id-ID"/>
        </w:rPr>
        <w:t>ujang</w:t>
      </w:r>
      <w:r w:rsidRPr="00820A50">
        <w:rPr>
          <w:rFonts w:ascii="Book Antiqua" w:hAnsi="Book Antiqua" w:cstheme="majorBidi"/>
        </w:rPr>
        <w:t xml:space="preserve"> G</w:t>
      </w:r>
      <w:r w:rsidRPr="00820A50">
        <w:rPr>
          <w:rFonts w:ascii="Book Antiqua" w:hAnsi="Book Antiqua" w:cstheme="majorBidi"/>
          <w:lang w:val="id-ID"/>
        </w:rPr>
        <w:t>anong, siluman kera, siluman macan dan lain sebagainya.</w:t>
      </w:r>
      <w:r w:rsidRPr="00820A50">
        <w:rPr>
          <w:rStyle w:val="FootnoteReference"/>
          <w:rFonts w:ascii="Book Antiqua" w:hAnsi="Book Antiqua" w:cstheme="majorBidi"/>
          <w:lang w:val="id-ID"/>
        </w:rPr>
        <w:footnoteReference w:id="27"/>
      </w:r>
    </w:p>
    <w:p w:rsidR="00E567AD" w:rsidRPr="00820A50" w:rsidRDefault="00E567AD" w:rsidP="00C70CA4">
      <w:pPr>
        <w:pStyle w:val="Title"/>
        <w:numPr>
          <w:ilvl w:val="0"/>
          <w:numId w:val="27"/>
        </w:numPr>
        <w:spacing w:line="360" w:lineRule="auto"/>
        <w:ind w:left="-142" w:firstLine="709"/>
        <w:jc w:val="lowKashida"/>
        <w:rPr>
          <w:rFonts w:ascii="Book Antiqua" w:hAnsi="Book Antiqua" w:cstheme="majorBidi"/>
        </w:rPr>
      </w:pPr>
      <w:r w:rsidRPr="00820A50">
        <w:rPr>
          <w:rFonts w:ascii="Book Antiqua" w:hAnsi="Book Antiqua" w:cstheme="majorBidi"/>
        </w:rPr>
        <w:t>Variasi Lagu</w:t>
      </w:r>
    </w:p>
    <w:p w:rsidR="00E567AD" w:rsidRPr="00820A50" w:rsidRDefault="00E567AD"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rPr>
        <w:t>Menurut</w:t>
      </w:r>
      <w:r w:rsidRPr="00820A50">
        <w:rPr>
          <w:rFonts w:ascii="Book Antiqua" w:hAnsi="Book Antiqua" w:cstheme="majorBidi"/>
          <w:lang w:val="id-ID"/>
        </w:rPr>
        <w:t xml:space="preserve"> Mbah Longgar, setiap paguyuban memiliki perbedaan dalam menampilkan atau menyajikan pertunjukan </w:t>
      </w:r>
      <w:r w:rsidRPr="00820A50">
        <w:rPr>
          <w:rFonts w:ascii="Book Antiqua" w:hAnsi="Book Antiqua" w:cstheme="majorBidi"/>
        </w:rPr>
        <w:t>Jaranan Thek</w:t>
      </w:r>
      <w:r w:rsidRPr="00820A50">
        <w:rPr>
          <w:rFonts w:ascii="Book Antiqua" w:hAnsi="Book Antiqua" w:cstheme="majorBidi"/>
          <w:lang w:val="id-ID"/>
        </w:rPr>
        <w:t xml:space="preserve">. Menurutnya setiap paguyuban memiliki ciri khas pertunjukan masing-masing. Ciri khas ini dapat dilihat dari segi format pertunjukan, gerak tari, iringan musik, dan lagu-lagu yang dinyanyikan dalam pertunjukkan. Ciri khas yang muncul dari paguyuban Jaranan Thek Turonggo Seto Crabak, yang dipimpin Mbah Longgar adalah dari segi lagu-lagu yang dinyanyikan. Sebagian lagu yang dinyanyikan dalam pertunjukkan adalah lagu yang bernuansa Islami dan sholawat, seperti lagu </w:t>
      </w:r>
      <w:r w:rsidRPr="00820A50">
        <w:rPr>
          <w:rFonts w:ascii="Book Antiqua" w:hAnsi="Book Antiqua" w:cstheme="majorBidi"/>
          <w:i/>
          <w:iCs/>
          <w:lang w:val="id-ID"/>
        </w:rPr>
        <w:t>Kidung Wahyu Kolosebo.</w:t>
      </w:r>
      <w:r w:rsidRPr="00820A50">
        <w:rPr>
          <w:rFonts w:ascii="Book Antiqua" w:hAnsi="Book Antiqua" w:cstheme="majorBidi"/>
          <w:i/>
          <w:iCs/>
        </w:rPr>
        <w:t xml:space="preserve"> </w:t>
      </w:r>
      <w:r w:rsidRPr="00820A50">
        <w:rPr>
          <w:rFonts w:ascii="Book Antiqua" w:hAnsi="Book Antiqua" w:cstheme="majorBidi"/>
        </w:rPr>
        <w:t>Demikian pula tembang-tembang</w:t>
      </w:r>
      <w:r w:rsidRPr="00820A50">
        <w:rPr>
          <w:rFonts w:ascii="Book Antiqua" w:hAnsi="Book Antiqua" w:cstheme="majorBidi"/>
          <w:lang w:val="id-ID"/>
        </w:rPr>
        <w:t xml:space="preserve"> </w:t>
      </w:r>
      <w:r w:rsidRPr="00820A50">
        <w:rPr>
          <w:rFonts w:ascii="Book Antiqua" w:hAnsi="Book Antiqua" w:cstheme="majorBidi"/>
        </w:rPr>
        <w:t>Gending</w:t>
      </w:r>
      <w:r w:rsidRPr="00820A50">
        <w:rPr>
          <w:rFonts w:ascii="Book Antiqua" w:hAnsi="Book Antiqua" w:cstheme="majorBidi"/>
          <w:lang w:val="id-ID"/>
        </w:rPr>
        <w:t xml:space="preserve"> Jawa, Campursari, dan lagu-lagu yang populer di masyarakat</w:t>
      </w:r>
      <w:r w:rsidRPr="00820A50">
        <w:rPr>
          <w:rFonts w:ascii="Book Antiqua" w:hAnsi="Book Antiqua" w:cstheme="majorBidi"/>
        </w:rPr>
        <w:t>.</w:t>
      </w:r>
      <w:r w:rsidRPr="00820A50">
        <w:rPr>
          <w:rStyle w:val="FootnoteReference"/>
          <w:rFonts w:ascii="Book Antiqua" w:hAnsi="Book Antiqua" w:cstheme="majorBidi"/>
        </w:rPr>
        <w:t xml:space="preserve"> </w:t>
      </w:r>
      <w:r w:rsidRPr="00820A50">
        <w:rPr>
          <w:rStyle w:val="FootnoteReference"/>
          <w:rFonts w:ascii="Book Antiqua" w:hAnsi="Book Antiqua" w:cstheme="majorBidi"/>
        </w:rPr>
        <w:footnoteReference w:id="28"/>
      </w:r>
      <w:r w:rsidRPr="00820A50">
        <w:rPr>
          <w:rFonts w:ascii="Book Antiqua" w:hAnsi="Book Antiqua" w:cstheme="majorBidi"/>
          <w:lang w:val="id-ID"/>
        </w:rPr>
        <w:t xml:space="preserve"> </w:t>
      </w:r>
    </w:p>
    <w:p w:rsidR="00E567AD" w:rsidRPr="00820A50" w:rsidRDefault="00E567AD" w:rsidP="00C70CA4">
      <w:pPr>
        <w:pStyle w:val="ListParagraph"/>
        <w:numPr>
          <w:ilvl w:val="0"/>
          <w:numId w:val="27"/>
        </w:numPr>
        <w:spacing w:after="0" w:line="360" w:lineRule="auto"/>
        <w:ind w:left="-142" w:firstLine="709"/>
        <w:jc w:val="both"/>
        <w:rPr>
          <w:rFonts w:ascii="Book Antiqua" w:hAnsi="Book Antiqua" w:cstheme="majorBidi"/>
          <w:sz w:val="24"/>
          <w:szCs w:val="24"/>
          <w:lang w:val="en-US"/>
        </w:rPr>
      </w:pPr>
      <w:r w:rsidRPr="00820A50">
        <w:rPr>
          <w:rFonts w:ascii="Book Antiqua" w:hAnsi="Book Antiqua" w:cstheme="majorBidi"/>
          <w:sz w:val="24"/>
          <w:szCs w:val="24"/>
          <w:lang w:val="en-US"/>
        </w:rPr>
        <w:t>Penambahan Peralatan Musik dalam Kesenian Jaran</w:t>
      </w:r>
      <w:r w:rsidRPr="00820A50">
        <w:rPr>
          <w:rFonts w:ascii="Book Antiqua" w:hAnsi="Book Antiqua" w:cstheme="majorBidi"/>
          <w:sz w:val="24"/>
          <w:szCs w:val="24"/>
        </w:rPr>
        <w:t>an</w:t>
      </w:r>
      <w:r w:rsidRPr="00820A50">
        <w:rPr>
          <w:rFonts w:ascii="Book Antiqua" w:hAnsi="Book Antiqua" w:cstheme="majorBidi"/>
          <w:sz w:val="24"/>
          <w:szCs w:val="24"/>
          <w:lang w:val="en-US"/>
        </w:rPr>
        <w:t xml:space="preserve"> Thek</w:t>
      </w:r>
    </w:p>
    <w:p w:rsidR="00E567AD" w:rsidRPr="00820A50" w:rsidRDefault="00E567AD"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Gamelan merupakan alat musik tradisional khas Jawa yang terdiri dari laras slendro dan pelog. Diperkirakan, gamelan sudah ada di Jawa sebelum agama Islam masuk ke Indonesia. Semenjak dahulu, gamelan dibunyikan untuk meramaikan pesta-pesta yang diselenggarakan masyarakat Jawa. Kemudian pada juru dakwah Islam menggubah pemaknaan gamelan dan dipergunakan untuk sarana penyebaran agama Islam. Kedatangan agama Islam ke Jawa membawa pembaharuan dalam berbagai aspek kehidupan masyarakat, termasuk dalam kesenian dan gamelan.</w:t>
      </w:r>
    </w:p>
    <w:p w:rsidR="00E567AD" w:rsidRPr="00820A50" w:rsidRDefault="00E567AD" w:rsidP="00C70CA4">
      <w:pPr>
        <w:pStyle w:val="Title"/>
        <w:spacing w:line="360" w:lineRule="auto"/>
        <w:ind w:left="-142" w:firstLine="709"/>
        <w:jc w:val="lowKashida"/>
        <w:rPr>
          <w:rFonts w:ascii="Book Antiqua" w:hAnsi="Book Antiqua" w:cstheme="majorBidi"/>
        </w:rPr>
      </w:pPr>
      <w:r w:rsidRPr="00820A50">
        <w:rPr>
          <w:rFonts w:ascii="Book Antiqua" w:hAnsi="Book Antiqua" w:cstheme="majorBidi"/>
          <w:lang w:val="id-ID"/>
        </w:rPr>
        <w:t xml:space="preserve">Gamelan terdiri dari bermacam-macam alat yang masing-masing mempunyai nama dan fungsi yang berbeda-beda. Dalam kaitannya dengan kesenian Jaranan Thek, gamelan tidak dapat dipisahkan dalam setiap pertunjukan Jaranan Thek. Namun selain mempergunakan alat musik gamelan yang sudah lazim sejak dulu tersebut, ternyata pementasan kesenian Jaranan Thek juga memanfaatkan alat-alat musik modern, seperti drum dan organ elektrik. Dengan penambahan alat musik </w:t>
      </w:r>
      <w:r w:rsidRPr="00820A50">
        <w:rPr>
          <w:rFonts w:ascii="Book Antiqua" w:hAnsi="Book Antiqua" w:cstheme="majorBidi"/>
          <w:lang w:val="id-ID"/>
        </w:rPr>
        <w:lastRenderedPageBreak/>
        <w:t xml:space="preserve">modern itu, maka pertunjukan Jaranan Thek semakin menarik bagi para penonton sehingga kesenian Jaranan Thek semakin diminati. </w:t>
      </w:r>
    </w:p>
    <w:p w:rsidR="00E567AD" w:rsidRPr="00820A50" w:rsidRDefault="00E567AD" w:rsidP="00C70CA4">
      <w:pPr>
        <w:pStyle w:val="ListParagraph"/>
        <w:numPr>
          <w:ilvl w:val="0"/>
          <w:numId w:val="27"/>
        </w:numPr>
        <w:spacing w:after="0" w:line="360" w:lineRule="auto"/>
        <w:ind w:left="-142" w:firstLine="709"/>
        <w:jc w:val="both"/>
        <w:rPr>
          <w:rFonts w:ascii="Book Antiqua" w:hAnsi="Book Antiqua" w:cstheme="majorBidi"/>
          <w:sz w:val="24"/>
          <w:szCs w:val="24"/>
          <w:lang w:val="en-US"/>
        </w:rPr>
      </w:pPr>
      <w:r w:rsidRPr="00820A50">
        <w:rPr>
          <w:rFonts w:ascii="Book Antiqua" w:hAnsi="Book Antiqua" w:cstheme="majorBidi"/>
          <w:sz w:val="24"/>
          <w:szCs w:val="24"/>
          <w:lang w:val="en-US"/>
        </w:rPr>
        <w:t xml:space="preserve">Kombinasi dengan Kesenian lain </w:t>
      </w:r>
    </w:p>
    <w:p w:rsidR="00E567AD" w:rsidRPr="00820A50" w:rsidRDefault="00E567AD" w:rsidP="00C70CA4">
      <w:pPr>
        <w:pStyle w:val="Title"/>
        <w:spacing w:line="360" w:lineRule="auto"/>
        <w:ind w:left="-142" w:firstLine="709"/>
        <w:jc w:val="lowKashida"/>
        <w:rPr>
          <w:rFonts w:ascii="Book Antiqua" w:hAnsi="Book Antiqua" w:cstheme="majorBidi"/>
        </w:rPr>
      </w:pPr>
      <w:r w:rsidRPr="00820A50">
        <w:rPr>
          <w:rFonts w:ascii="Book Antiqua" w:hAnsi="Book Antiqua" w:cstheme="majorBidi"/>
          <w:lang w:val="id-ID"/>
        </w:rPr>
        <w:t xml:space="preserve">Tidak hanya mempergunakan alat-alat musik modern, pementasan kesenian Jaranan Thek menggabungkan kesenian lain yang digemari masyarakat, seperti tari tayub (gambyong) dan jathilan. </w:t>
      </w:r>
      <w:r w:rsidRPr="00820A50">
        <w:rPr>
          <w:rFonts w:ascii="Book Antiqua" w:hAnsi="Book Antiqua" w:cstheme="majorBidi"/>
        </w:rPr>
        <w:t xml:space="preserve"> </w:t>
      </w:r>
    </w:p>
    <w:p w:rsidR="00E567AD" w:rsidRPr="00820A50" w:rsidRDefault="00E567AD" w:rsidP="00C70CA4">
      <w:pPr>
        <w:pStyle w:val="Title"/>
        <w:numPr>
          <w:ilvl w:val="0"/>
          <w:numId w:val="27"/>
        </w:numPr>
        <w:spacing w:line="360" w:lineRule="auto"/>
        <w:ind w:left="-142" w:firstLine="709"/>
        <w:jc w:val="lowKashida"/>
        <w:rPr>
          <w:rFonts w:ascii="Book Antiqua" w:hAnsi="Book Antiqua" w:cstheme="majorBidi"/>
        </w:rPr>
      </w:pPr>
      <w:r w:rsidRPr="00820A50">
        <w:rPr>
          <w:rFonts w:ascii="Book Antiqua" w:hAnsi="Book Antiqua" w:cstheme="majorBidi"/>
        </w:rPr>
        <w:t xml:space="preserve"> Memasukkan Unsur Keislaman dalam Jaran</w:t>
      </w:r>
      <w:r w:rsidRPr="00820A50">
        <w:rPr>
          <w:rFonts w:ascii="Book Antiqua" w:hAnsi="Book Antiqua" w:cstheme="majorBidi"/>
          <w:lang w:val="id-ID"/>
        </w:rPr>
        <w:t>an</w:t>
      </w:r>
      <w:r w:rsidRPr="00820A50">
        <w:rPr>
          <w:rFonts w:ascii="Book Antiqua" w:hAnsi="Book Antiqua" w:cstheme="majorBidi"/>
        </w:rPr>
        <w:t xml:space="preserve"> Thek</w:t>
      </w:r>
    </w:p>
    <w:p w:rsidR="00D233F3" w:rsidRPr="00820A50" w:rsidRDefault="00E567AD" w:rsidP="00C70CA4">
      <w:pPr>
        <w:pStyle w:val="ListParagraph"/>
        <w:spacing w:line="360" w:lineRule="auto"/>
        <w:ind w:left="-142" w:firstLine="709"/>
        <w:jc w:val="both"/>
        <w:rPr>
          <w:rFonts w:ascii="Book Antiqua" w:hAnsi="Book Antiqua" w:cstheme="majorBidi"/>
          <w:sz w:val="24"/>
          <w:szCs w:val="24"/>
        </w:rPr>
      </w:pPr>
      <w:r w:rsidRPr="00820A50">
        <w:rPr>
          <w:rFonts w:ascii="Book Antiqua" w:hAnsi="Book Antiqua" w:cstheme="majorBidi"/>
          <w:sz w:val="24"/>
          <w:szCs w:val="24"/>
        </w:rPr>
        <w:t xml:space="preserve">Sebagai suatu kesenian yang dikembangkan di tengah-tengah masyarakat yang mayoritas beragama Islam, maka kesenian Jaranan Thek kemudian memasukkan unsur-unsur ajaran agama Islam. </w:t>
      </w:r>
    </w:p>
    <w:p w:rsidR="00A5105C" w:rsidRPr="00820A50" w:rsidRDefault="000D6737" w:rsidP="00C70CA4">
      <w:pPr>
        <w:spacing w:line="360" w:lineRule="auto"/>
        <w:ind w:left="-142"/>
        <w:jc w:val="both"/>
        <w:rPr>
          <w:rFonts w:ascii="Book Antiqua" w:hAnsi="Book Antiqua" w:cstheme="majorBidi"/>
          <w:sz w:val="24"/>
          <w:szCs w:val="24"/>
        </w:rPr>
      </w:pPr>
      <w:r w:rsidRPr="00820A50">
        <w:rPr>
          <w:rFonts w:ascii="Book Antiqua" w:hAnsi="Book Antiqua" w:cstheme="majorBidi"/>
          <w:b/>
          <w:bCs/>
          <w:snapToGrid w:val="0"/>
          <w:sz w:val="24"/>
          <w:szCs w:val="24"/>
        </w:rPr>
        <w:t>Akulturasi Kesenian Jaranan Thek dan Islam</w:t>
      </w:r>
    </w:p>
    <w:p w:rsidR="00A5105C" w:rsidRPr="00820A50"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rPr>
        <w:t xml:space="preserve">Para sarjana yang menaruh minat terhadap pengkajian megenai masyarakat Jawa biasanya mengenal secara baik terhadap istilah “santri” dan “abangan”. Terlebih lagi setelah muncul karya Clifford Geertz berjudul </w:t>
      </w:r>
      <w:r w:rsidRPr="00820A50">
        <w:rPr>
          <w:rFonts w:ascii="Book Antiqua" w:hAnsi="Book Antiqua" w:cstheme="majorBidi"/>
          <w:i/>
          <w:iCs/>
        </w:rPr>
        <w:t xml:space="preserve">The Religion of Jawa </w:t>
      </w:r>
      <w:r w:rsidRPr="00820A50">
        <w:rPr>
          <w:rFonts w:ascii="Book Antiqua" w:hAnsi="Book Antiqua" w:cstheme="majorBidi"/>
        </w:rPr>
        <w:t>pada 1960 yang telah mengkaji permasalahan ini dengan mendalam.</w:t>
      </w:r>
      <w:r w:rsidRPr="00820A50">
        <w:rPr>
          <w:rStyle w:val="FootnoteReference"/>
          <w:rFonts w:ascii="Book Antiqua" w:hAnsi="Book Antiqua" w:cstheme="majorBidi"/>
        </w:rPr>
        <w:footnoteReference w:id="29"/>
      </w:r>
      <w:r w:rsidR="000467F5">
        <w:rPr>
          <w:rFonts w:ascii="Book Antiqua" w:hAnsi="Book Antiqua" w:cstheme="majorBidi"/>
          <w:lang w:val="id-ID"/>
        </w:rPr>
        <w:t xml:space="preserve"> </w:t>
      </w:r>
      <w:r w:rsidRPr="00820A50">
        <w:rPr>
          <w:rFonts w:ascii="Book Antiqua" w:hAnsi="Book Antiqua" w:cstheme="majorBidi"/>
          <w:lang w:val="id-ID"/>
        </w:rPr>
        <w:t>P</w:t>
      </w:r>
      <w:r w:rsidRPr="00820A50">
        <w:rPr>
          <w:rFonts w:ascii="Book Antiqua" w:hAnsi="Book Antiqua" w:cstheme="majorBidi"/>
        </w:rPr>
        <w:t xml:space="preserve">raktek keagamaan </w:t>
      </w:r>
      <w:r w:rsidRPr="00820A50">
        <w:rPr>
          <w:rFonts w:ascii="Book Antiqua" w:hAnsi="Book Antiqua" w:cstheme="majorBidi"/>
          <w:lang w:val="id-ID"/>
        </w:rPr>
        <w:t>k</w:t>
      </w:r>
      <w:r w:rsidRPr="00820A50">
        <w:rPr>
          <w:rFonts w:ascii="Book Antiqua" w:hAnsi="Book Antiqua" w:cstheme="majorBidi"/>
        </w:rPr>
        <w:t xml:space="preserve">elompok </w:t>
      </w:r>
      <w:r w:rsidRPr="00820A50">
        <w:rPr>
          <w:rFonts w:ascii="Book Antiqua" w:hAnsi="Book Antiqua" w:cstheme="majorBidi"/>
          <w:lang w:val="id-ID"/>
        </w:rPr>
        <w:t>a</w:t>
      </w:r>
      <w:r w:rsidRPr="00820A50">
        <w:rPr>
          <w:rFonts w:ascii="Book Antiqua" w:hAnsi="Book Antiqua" w:cstheme="majorBidi"/>
        </w:rPr>
        <w:t xml:space="preserve">bangan cenderung </w:t>
      </w:r>
      <w:r w:rsidRPr="00820A50">
        <w:rPr>
          <w:rFonts w:ascii="Book Antiqua" w:hAnsi="Book Antiqua" w:cstheme="majorBidi"/>
          <w:lang w:val="id-ID"/>
        </w:rPr>
        <w:t>diwarnai</w:t>
      </w:r>
      <w:r w:rsidRPr="00820A50">
        <w:rPr>
          <w:rFonts w:ascii="Book Antiqua" w:hAnsi="Book Antiqua" w:cstheme="majorBidi"/>
        </w:rPr>
        <w:t xml:space="preserve"> oleh </w:t>
      </w:r>
      <w:r w:rsidRPr="00820A50">
        <w:rPr>
          <w:rFonts w:ascii="Book Antiqua" w:hAnsi="Book Antiqua" w:cstheme="majorBidi"/>
          <w:i/>
          <w:iCs/>
          <w:lang w:val="id-ID"/>
        </w:rPr>
        <w:t xml:space="preserve">integration of animistic, Hinduistic, and Islamic elements </w:t>
      </w:r>
      <w:r w:rsidRPr="00820A50">
        <w:rPr>
          <w:rFonts w:ascii="Book Antiqua" w:hAnsi="Book Antiqua" w:cstheme="majorBidi"/>
          <w:lang w:val="id-ID"/>
        </w:rPr>
        <w:t>(penggabungan elemen</w:t>
      </w:r>
      <w:r w:rsidRPr="00820A50">
        <w:rPr>
          <w:rFonts w:ascii="Book Antiqua" w:hAnsi="Book Antiqua" w:cstheme="majorBidi"/>
        </w:rPr>
        <w:t xml:space="preserve"> animism</w:t>
      </w:r>
      <w:r w:rsidRPr="00820A50">
        <w:rPr>
          <w:rFonts w:ascii="Book Antiqua" w:hAnsi="Book Antiqua" w:cstheme="majorBidi"/>
          <w:lang w:val="id-ID"/>
        </w:rPr>
        <w:t>e</w:t>
      </w:r>
      <w:r w:rsidRPr="00820A50">
        <w:rPr>
          <w:rFonts w:ascii="Book Antiqua" w:hAnsi="Book Antiqua" w:cstheme="majorBidi"/>
        </w:rPr>
        <w:t>, Hindu</w:t>
      </w:r>
      <w:r w:rsidRPr="00820A50">
        <w:rPr>
          <w:rFonts w:ascii="Book Antiqua" w:hAnsi="Book Antiqua" w:cstheme="majorBidi"/>
          <w:lang w:val="id-ID"/>
        </w:rPr>
        <w:t>, dan Islam) sehingga bersifat sinkretis. Tradisi utama keagamaan mereka biasanya diwujudkan dalam ritual slametan. Adapun praktek keagamaan kelompok santri lebih menonjol tingkat kedisiplinannya dalam pelaksanaannya sesuai dengan tuntunan agama Islam dibandingkan kelompok abangan. Sebenarnya terdapat kelompok ketiga yang disebutkan oleh Geertz, yakni priyayi yang mempunyai kedudukan tinggi secara birokratis dan praktek keagamaannya lebih bercorak Hindu (Budha).</w:t>
      </w:r>
      <w:r w:rsidRPr="00820A50">
        <w:rPr>
          <w:rStyle w:val="FootnoteReference"/>
          <w:rFonts w:ascii="Book Antiqua" w:hAnsi="Book Antiqua" w:cstheme="majorBidi"/>
          <w:lang w:val="id-ID"/>
        </w:rPr>
        <w:footnoteReference w:id="30"/>
      </w:r>
    </w:p>
    <w:p w:rsidR="00A5105C" w:rsidRPr="00820A50"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Banyak peneliti Indonesia modern yang tidak setuju dengan cara ketiga varian di atas dirumuskan Geertz. Dengan mengenyampingkan kontroversi sekitar unsur-unsur konseptualisasinya yang lebih substantif, sejumlah kritik diarahkan untuk menolak pembilahan-pembilahan religio-kultural seperti itu. Sementara varian abangan-santri secara luas dipandang sebagai “dikotomi yang sah yang didasarkan </w:t>
      </w:r>
      <w:r w:rsidRPr="00820A50">
        <w:rPr>
          <w:rFonts w:ascii="Book Antiqua" w:hAnsi="Book Antiqua" w:cstheme="majorBidi"/>
          <w:lang w:val="id-ID"/>
        </w:rPr>
        <w:lastRenderedPageBreak/>
        <w:t>kepada perbedaan keagamaan,” nasib yang menimpa varian priayi tidak seperti itu. Varian ini banyak dipandang sebagai status ketimbang kategori keagamaan. Karena itu, dalam kategori keagamaannya, seorang priyayi dapat masuk ke dalam varian abangan atau santri.</w:t>
      </w:r>
      <w:r w:rsidRPr="00820A50">
        <w:rPr>
          <w:rStyle w:val="FootnoteReference"/>
          <w:rFonts w:ascii="Book Antiqua" w:hAnsi="Book Antiqua" w:cstheme="majorBidi"/>
          <w:lang w:val="id-ID"/>
        </w:rPr>
        <w:footnoteReference w:id="31"/>
      </w:r>
    </w:p>
    <w:p w:rsidR="00A5105C" w:rsidRPr="00820A50" w:rsidRDefault="000467F5" w:rsidP="00C70CA4">
      <w:pPr>
        <w:pStyle w:val="Title"/>
        <w:spacing w:line="360" w:lineRule="auto"/>
        <w:ind w:left="-142" w:firstLine="709"/>
        <w:jc w:val="lowKashida"/>
        <w:rPr>
          <w:rFonts w:ascii="Book Antiqua" w:hAnsi="Book Antiqua" w:cstheme="majorBidi"/>
          <w:lang w:val="id-ID"/>
        </w:rPr>
      </w:pPr>
      <w:r>
        <w:rPr>
          <w:rFonts w:ascii="Book Antiqua" w:hAnsi="Book Antiqua" w:cstheme="majorBidi"/>
          <w:lang w:val="id-ID"/>
        </w:rPr>
        <w:t>K</w:t>
      </w:r>
      <w:r w:rsidR="00A5105C" w:rsidRPr="00820A50">
        <w:rPr>
          <w:rFonts w:ascii="Book Antiqua" w:hAnsi="Book Antiqua" w:cstheme="majorBidi"/>
          <w:lang w:val="id-ID"/>
        </w:rPr>
        <w:t>elompok santri adalah orang Muslim saleh yang memeluk agama Islam secara sungguh-sungguh dan dengan teliti menjalankan perintah-perintah agama Islam sebagaimana yang diketahuinya sambil membersihkan akidahnya dari perbuatan syirik. Sedangkan penyebutan kelompok abangan disematkan kepada orang Muslim yang tidak seberapa memperhatikan perintah-perintah agama Islam dan kurang disiplin dalam memenuhi kewajiban-kewajiban agama Islam. Namanya saja menggunakan nama Muslim, tetapi cara kehidupannya masih banyak dikuasai oleh tradisi pra-Islam jawa. Tradisi ini menitikberatkan pada pemaduan unsur-unsur Islam, Buddha-Hindu, dan unsur-unsur asli sebagai sinkretisme Jawa sehingga seri</w:t>
      </w:r>
      <w:r w:rsidR="00DF3FD1" w:rsidRPr="00820A50">
        <w:rPr>
          <w:rFonts w:ascii="Book Antiqua" w:hAnsi="Book Antiqua" w:cstheme="majorBidi"/>
          <w:lang w:val="id-ID"/>
        </w:rPr>
        <w:t>ng dinamakan dengan agama Jawa</w:t>
      </w:r>
      <w:r w:rsidR="00A5105C" w:rsidRPr="00820A50">
        <w:rPr>
          <w:rFonts w:ascii="Book Antiqua" w:hAnsi="Book Antiqua" w:cstheme="majorBidi"/>
          <w:lang w:val="id-ID"/>
        </w:rPr>
        <w:t>.</w:t>
      </w:r>
      <w:r w:rsidR="00A5105C" w:rsidRPr="00820A50">
        <w:rPr>
          <w:rStyle w:val="FootnoteReference"/>
          <w:rFonts w:ascii="Book Antiqua" w:hAnsi="Book Antiqua" w:cstheme="majorBidi"/>
          <w:lang w:val="id-ID"/>
        </w:rPr>
        <w:footnoteReference w:id="32"/>
      </w:r>
    </w:p>
    <w:p w:rsidR="00A5105C" w:rsidRPr="00820A50"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Konsepsi dasar masyarakat </w:t>
      </w:r>
      <w:r w:rsidR="000467F5">
        <w:rPr>
          <w:rFonts w:ascii="Book Antiqua" w:hAnsi="Book Antiqua" w:cstheme="majorBidi"/>
          <w:lang w:val="id-ID"/>
        </w:rPr>
        <w:t>J</w:t>
      </w:r>
      <w:r w:rsidRPr="00820A50">
        <w:rPr>
          <w:rFonts w:ascii="Book Antiqua" w:hAnsi="Book Antiqua" w:cstheme="majorBidi"/>
          <w:lang w:val="id-ID"/>
        </w:rPr>
        <w:t xml:space="preserve">awa mengenai dunia gaib (dunia yang tidak nampak) didasarkan pada keyakinan bahwa semua perwujudan dalam kehidupan disebabkan oleh makhluk yang mempunyai kehendak sendiri. Segala sesuatu di dalam alam, di dunia hewan dan tumbuh-tumbuhan mempunyai nyawanya sendiri. Nyawa atau roh yang tinggal di suatu benda mampu mengembara sekehendaknya atau berpindah-pindah. Keyakinan inilah yang masih dijumpai di kelompok abangan yang kemudian dipraktekkan secara berbarengan dengan ajaran agama Hidu maupun Islam. Roh-roh yang disembah oleh masyarakat jawa pada umumnya disebut dengan </w:t>
      </w:r>
      <w:r w:rsidRPr="00820A50">
        <w:rPr>
          <w:rFonts w:ascii="Book Antiqua" w:hAnsi="Book Antiqua" w:cstheme="majorBidi"/>
          <w:i/>
          <w:iCs/>
          <w:lang w:val="id-ID"/>
        </w:rPr>
        <w:t xml:space="preserve">Hyang </w:t>
      </w:r>
      <w:r w:rsidRPr="00820A50">
        <w:rPr>
          <w:rFonts w:ascii="Book Antiqua" w:hAnsi="Book Antiqua" w:cstheme="majorBidi"/>
          <w:lang w:val="id-ID"/>
        </w:rPr>
        <w:t xml:space="preserve">atau </w:t>
      </w:r>
      <w:r w:rsidRPr="00820A50">
        <w:rPr>
          <w:rFonts w:ascii="Book Antiqua" w:hAnsi="Book Antiqua" w:cstheme="majorBidi"/>
          <w:i/>
          <w:iCs/>
          <w:lang w:val="id-ID"/>
        </w:rPr>
        <w:t xml:space="preserve">Yang </w:t>
      </w:r>
      <w:r w:rsidRPr="00820A50">
        <w:rPr>
          <w:rFonts w:ascii="Book Antiqua" w:hAnsi="Book Antiqua" w:cstheme="majorBidi"/>
          <w:lang w:val="id-ID"/>
        </w:rPr>
        <w:t xml:space="preserve">yang berarti Tuhan sehingga Tuhan disebut dengan </w:t>
      </w:r>
      <w:r w:rsidRPr="00820A50">
        <w:rPr>
          <w:rFonts w:ascii="Book Antiqua" w:hAnsi="Book Antiqua" w:cstheme="majorBidi"/>
          <w:i/>
          <w:iCs/>
          <w:lang w:val="id-ID"/>
        </w:rPr>
        <w:t xml:space="preserve">Hyang maha Kuwasa </w:t>
      </w:r>
      <w:r w:rsidRPr="00820A50">
        <w:rPr>
          <w:rFonts w:ascii="Book Antiqua" w:hAnsi="Book Antiqua" w:cstheme="majorBidi"/>
          <w:lang w:val="id-ID"/>
        </w:rPr>
        <w:t xml:space="preserve">(Tuhan Yang Maha Kuasa) dan aktivitas shalat sehari-hari disebut dengan “sembahyang”, artinya penyembahan kepada Tuhan. Dalam perkembangannya, </w:t>
      </w:r>
      <w:r w:rsidRPr="00820A50">
        <w:rPr>
          <w:rFonts w:ascii="Book Antiqua" w:hAnsi="Book Antiqua" w:cstheme="majorBidi"/>
          <w:i/>
          <w:iCs/>
          <w:lang w:val="id-ID"/>
        </w:rPr>
        <w:t xml:space="preserve">yang </w:t>
      </w:r>
      <w:r w:rsidRPr="00820A50">
        <w:rPr>
          <w:rFonts w:ascii="Book Antiqua" w:hAnsi="Book Antiqua" w:cstheme="majorBidi"/>
          <w:lang w:val="id-ID"/>
        </w:rPr>
        <w:t xml:space="preserve">inipun diperluas dengan adanya sebutan </w:t>
      </w:r>
      <w:r w:rsidRPr="00820A50">
        <w:rPr>
          <w:rFonts w:ascii="Book Antiqua" w:hAnsi="Book Antiqua" w:cstheme="majorBidi"/>
          <w:i/>
          <w:iCs/>
          <w:lang w:val="id-ID"/>
        </w:rPr>
        <w:t xml:space="preserve">danyang desa </w:t>
      </w:r>
      <w:r w:rsidRPr="00820A50">
        <w:rPr>
          <w:rFonts w:ascii="Book Antiqua" w:hAnsi="Book Antiqua" w:cstheme="majorBidi"/>
          <w:lang w:val="id-ID"/>
        </w:rPr>
        <w:t xml:space="preserve">(roh pelindung desa) yang senantiasa dihormati oleh masyarakat dengan melakukan ritual slametan agar mendapatkan perlindungan dari </w:t>
      </w:r>
      <w:r w:rsidRPr="00820A50">
        <w:rPr>
          <w:rFonts w:ascii="Book Antiqua" w:hAnsi="Book Antiqua" w:cstheme="majorBidi"/>
          <w:i/>
          <w:iCs/>
          <w:lang w:val="id-ID"/>
        </w:rPr>
        <w:t xml:space="preserve">danyang </w:t>
      </w:r>
      <w:r w:rsidRPr="00820A50">
        <w:rPr>
          <w:rFonts w:ascii="Book Antiqua" w:hAnsi="Book Antiqua" w:cstheme="majorBidi"/>
          <w:lang w:val="id-ID"/>
        </w:rPr>
        <w:t xml:space="preserve">desa tersebut sehingga keselamatan masyarakat bisa terwujud. Kepercayaan kepada roh-roh halus itupun </w:t>
      </w:r>
      <w:r w:rsidRPr="00820A50">
        <w:rPr>
          <w:rFonts w:ascii="Book Antiqua" w:hAnsi="Book Antiqua" w:cstheme="majorBidi"/>
          <w:lang w:val="id-ID"/>
        </w:rPr>
        <w:lastRenderedPageBreak/>
        <w:t>bertambah dengan dimasukkannya kepercayaan terhadap jin, yakni makhluk gaib yang terdapat dalam ajaran agama Islam.</w:t>
      </w:r>
      <w:r w:rsidRPr="00820A50">
        <w:rPr>
          <w:rStyle w:val="FootnoteReference"/>
          <w:rFonts w:ascii="Book Antiqua" w:hAnsi="Book Antiqua" w:cstheme="majorBidi"/>
          <w:lang w:val="id-ID"/>
        </w:rPr>
        <w:footnoteReference w:id="33"/>
      </w:r>
    </w:p>
    <w:p w:rsidR="00A5105C" w:rsidRPr="00820A50" w:rsidRDefault="00A5105C"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rPr>
        <w:t>Pengamatan terhadap pementasan kesenian Jaranan Thek menunjukkan adanya tradisi-tradisi pra-Islam di dalam pertunjukan kesenian tersebut. Misalnya, pemakaian sesajen, persembahan kepada makhluk halus yang diyakini sebagai arwah leluhur penjaga daerah tertentu (tempat pementasan Jaranan Thek, permintaan bantuan kepada makhluk halus agar merasuki pemain Jaranan Thek.</w:t>
      </w:r>
      <w:r w:rsidRPr="00820A50">
        <w:rPr>
          <w:rFonts w:ascii="Book Antiqua" w:hAnsi="Book Antiqua" w:cstheme="majorBidi"/>
          <w:lang w:val="id-ID"/>
        </w:rPr>
        <w:t xml:space="preserve"> Selain itu, penyelenggaraan kesenian Jaranan Thek juga menggunakan ayat-ayat dan doa-doa yang bernuansa keislaman sehingga pertunjukan itu secara umum memperlihatkan perpaduan antara unsur-unsur Islam dan pra-Islam. Pemaparan berikut ini berupaya menjelaskan permasalahan tersebut dengan lebih mendalam. </w:t>
      </w:r>
    </w:p>
    <w:p w:rsidR="00A5105C" w:rsidRPr="00820A50" w:rsidRDefault="00A5105C" w:rsidP="00C70CA4">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lang w:val="id-ID"/>
        </w:rPr>
        <w:t>Praktek pemakaian sesajen merupakan tradisi yang biasanya dilakukan oleh kalangan Islam Abangan tatkala menyelenggarakan suatu ritual untuk tujuan dan maksud tertentu. Bahkan di beberapa daerah dijumpai kegiatan terkait sesajen yang disebut dengan ritual Larung Sesaji, sebagaimana dilaksanakan oleh masyarakat Ngebel, Kabupaten Ponorogo</w:t>
      </w:r>
      <w:r w:rsidRPr="00820A50">
        <w:rPr>
          <w:rStyle w:val="FootnoteReference"/>
          <w:rFonts w:ascii="Book Antiqua" w:hAnsi="Book Antiqua" w:cstheme="majorBidi"/>
          <w:lang w:val="id-ID"/>
        </w:rPr>
        <w:footnoteReference w:id="34"/>
      </w:r>
      <w:r w:rsidRPr="00820A50">
        <w:rPr>
          <w:rFonts w:ascii="Book Antiqua" w:hAnsi="Book Antiqua" w:cstheme="majorBidi"/>
          <w:lang w:val="id-ID"/>
        </w:rPr>
        <w:t xml:space="preserve"> maupun masyarakat di Sarangan, Kabupaten Magetan, Jawa Timur.</w:t>
      </w:r>
      <w:r w:rsidRPr="00820A50">
        <w:rPr>
          <w:rStyle w:val="FootnoteReference"/>
          <w:rFonts w:ascii="Book Antiqua" w:hAnsi="Book Antiqua" w:cstheme="majorBidi"/>
          <w:lang w:val="id-ID"/>
        </w:rPr>
        <w:footnoteReference w:id="35"/>
      </w:r>
      <w:r w:rsidRPr="00820A50">
        <w:rPr>
          <w:rStyle w:val="FootnoteReference"/>
          <w:rFonts w:ascii="Book Antiqua" w:hAnsi="Book Antiqua" w:cstheme="majorBidi"/>
          <w:lang w:val="id-ID"/>
        </w:rPr>
        <w:t xml:space="preserve"> </w:t>
      </w:r>
      <w:r w:rsidRPr="00820A50">
        <w:rPr>
          <w:rFonts w:ascii="Book Antiqua" w:hAnsi="Book Antiqua" w:cstheme="majorBidi"/>
          <w:color w:val="000000"/>
          <w:lang w:val="id-ID"/>
        </w:rPr>
        <w:t>Contoh tradisi pemberian sesajen ialah di dalam acara pernikahan, sebagaimana dilakukan di pernikahan adat Jawa di Desa Leran, Kecamatan Senori, Kabupaten Tuban.</w:t>
      </w:r>
      <w:r w:rsidRPr="00820A50">
        <w:rPr>
          <w:rStyle w:val="FootnoteReference"/>
          <w:rFonts w:ascii="Book Antiqua" w:hAnsi="Book Antiqua" w:cstheme="majorBidi"/>
          <w:color w:val="000000"/>
          <w:lang w:val="id-ID"/>
        </w:rPr>
        <w:footnoteReference w:id="36"/>
      </w:r>
      <w:r w:rsidR="00957A5D" w:rsidRPr="00820A50">
        <w:rPr>
          <w:rFonts w:ascii="Book Antiqua" w:hAnsi="Book Antiqua" w:cstheme="majorBidi"/>
          <w:color w:val="000000"/>
          <w:lang w:val="id-ID"/>
        </w:rPr>
        <w:t xml:space="preserve"> </w:t>
      </w:r>
      <w:r w:rsidRPr="00820A50">
        <w:rPr>
          <w:rFonts w:ascii="Book Antiqua" w:hAnsi="Book Antiqua" w:cstheme="majorBidi"/>
          <w:color w:val="231F20"/>
          <w:lang w:val="id-ID"/>
        </w:rPr>
        <w:t>Tradisi pemberian sesajen juga terdapat di Desa Prenduan,</w:t>
      </w:r>
      <w:r w:rsidRPr="00820A50">
        <w:rPr>
          <w:rStyle w:val="Heading3Char"/>
          <w:rFonts w:ascii="Book Antiqua" w:hAnsi="Book Antiqua" w:cstheme="majorBidi"/>
          <w:sz w:val="24"/>
          <w:szCs w:val="24"/>
        </w:rPr>
        <w:t xml:space="preserve"> </w:t>
      </w:r>
      <w:r w:rsidRPr="00820A50">
        <w:rPr>
          <w:rFonts w:ascii="Book Antiqua" w:hAnsi="Book Antiqua" w:cstheme="majorBidi"/>
          <w:color w:val="231F20"/>
          <w:lang w:val="id-ID"/>
        </w:rPr>
        <w:t>Kecamatan Pragaan, Kabupaten Sumenep, Madura,</w:t>
      </w:r>
      <w:r w:rsidRPr="00820A50">
        <w:rPr>
          <w:rFonts w:ascii="Book Antiqua" w:hAnsi="Book Antiqua" w:cstheme="majorBidi"/>
          <w:lang w:val="id-ID"/>
        </w:rPr>
        <w:t xml:space="preserve"> </w:t>
      </w:r>
      <w:r w:rsidRPr="00820A50">
        <w:rPr>
          <w:rFonts w:ascii="Book Antiqua" w:hAnsi="Book Antiqua" w:cstheme="majorBidi"/>
          <w:color w:val="231F20"/>
          <w:lang w:val="id-ID"/>
        </w:rPr>
        <w:t xml:space="preserve">yang berupa </w:t>
      </w:r>
      <w:r w:rsidRPr="00820A50">
        <w:rPr>
          <w:rFonts w:ascii="Book Antiqua" w:hAnsi="Book Antiqua" w:cstheme="majorBidi"/>
          <w:i/>
          <w:iCs/>
          <w:color w:val="231F20"/>
          <w:lang w:val="id-ID"/>
        </w:rPr>
        <w:t xml:space="preserve">sonsonan, sontengan, </w:t>
      </w:r>
      <w:r w:rsidRPr="00820A50">
        <w:rPr>
          <w:rFonts w:ascii="Book Antiqua" w:hAnsi="Book Antiqua" w:cstheme="majorBidi"/>
          <w:color w:val="231F20"/>
          <w:lang w:val="id-ID"/>
        </w:rPr>
        <w:t xml:space="preserve">dan </w:t>
      </w:r>
      <w:r w:rsidRPr="00820A50">
        <w:rPr>
          <w:rFonts w:ascii="Book Antiqua" w:hAnsi="Book Antiqua" w:cstheme="majorBidi"/>
          <w:i/>
          <w:iCs/>
          <w:color w:val="231F20"/>
          <w:lang w:val="id-ID"/>
        </w:rPr>
        <w:t>moang na’as</w:t>
      </w:r>
      <w:r w:rsidRPr="00820A50">
        <w:rPr>
          <w:rFonts w:ascii="Book Antiqua" w:hAnsi="Book Antiqua" w:cstheme="majorBidi"/>
          <w:color w:val="231F20"/>
          <w:lang w:val="id-ID"/>
        </w:rPr>
        <w:t>.</w:t>
      </w:r>
      <w:r w:rsidRPr="00820A50">
        <w:rPr>
          <w:rStyle w:val="FootnoteReference"/>
          <w:rFonts w:ascii="Book Antiqua" w:hAnsi="Book Antiqua" w:cstheme="majorBidi"/>
          <w:color w:val="231F20"/>
          <w:lang w:val="id-ID"/>
        </w:rPr>
        <w:footnoteReference w:id="37"/>
      </w:r>
    </w:p>
    <w:p w:rsidR="00A5105C" w:rsidRPr="00820A50" w:rsidRDefault="00A5105C" w:rsidP="00C70CA4">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color w:val="000000"/>
          <w:lang w:val="id-ID"/>
        </w:rPr>
        <w:t xml:space="preserve">Memang praktik pemberian sesajen biasanya tidak dapat dipisahkan dari keyakinan kaum Islam Abangan kepada makhluk gaib (makhluk halus) atau makhluk </w:t>
      </w:r>
      <w:r w:rsidRPr="00820A50">
        <w:rPr>
          <w:rFonts w:ascii="Book Antiqua" w:hAnsi="Book Antiqua" w:cstheme="majorBidi"/>
          <w:color w:val="000000"/>
          <w:lang w:val="id-ID"/>
        </w:rPr>
        <w:lastRenderedPageBreak/>
        <w:t>astral yang tidak kasat mata. Makhluk halus adalah makhluk yang menempati alam lain di luar alam manusia yang masih hidup. Dengan demikian, roh orang yang telah meninggal dalam kepercayaan sebagian masyarakat Jawa diyakini sebagai makhluk halus sebab roh itu menempati dimensi lain dari alam dunia. Meskipun berada di dalam dimensi lain, namun roh tersebut diyakini dapat mengawasi manusia yang masih hidup di dunia. Dari segi kehidupannya, makhluk halus juga seperti manusia umumnya yang memiliki kehidupannya di alamnya sendiri dengan struktur kehidupannya yang terdiri dari pemi</w:t>
      </w:r>
      <w:r w:rsidR="00957A5D" w:rsidRPr="00820A50">
        <w:rPr>
          <w:rFonts w:ascii="Book Antiqua" w:hAnsi="Book Antiqua" w:cstheme="majorBidi"/>
          <w:color w:val="000000"/>
          <w:lang w:val="id-ID"/>
        </w:rPr>
        <w:t>mpin dan bawahan yang terendah</w:t>
      </w:r>
      <w:r w:rsidRPr="00820A50">
        <w:rPr>
          <w:rFonts w:ascii="Book Antiqua" w:hAnsi="Book Antiqua" w:cstheme="majorBidi"/>
          <w:color w:val="000000"/>
          <w:lang w:val="id-ID"/>
        </w:rPr>
        <w:t>.</w:t>
      </w:r>
      <w:r w:rsidRPr="00820A50">
        <w:rPr>
          <w:rStyle w:val="FootnoteReference"/>
          <w:rFonts w:ascii="Book Antiqua" w:hAnsi="Book Antiqua" w:cstheme="majorBidi"/>
          <w:color w:val="000000"/>
          <w:lang w:val="id-ID"/>
        </w:rPr>
        <w:footnoteReference w:id="38"/>
      </w:r>
    </w:p>
    <w:p w:rsidR="00A5105C" w:rsidRPr="00820A50" w:rsidRDefault="00A5105C" w:rsidP="00C70CA4">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color w:val="000000"/>
          <w:lang w:val="id-ID"/>
        </w:rPr>
        <w:t>Di antara berbagai macam wujud makhluk halus di kalangan masyarakat Jawa itu terdapat jenis makhluk halus yang disebut dengan danyang, yakni roh halus tingkat tinggi yang tinggal di pohon, gunung, sumber mata air desa. Danyang diyakini sebagai roh para tokoh pendahulu atau leluhur suatu desa yang sudah meninggal dan berjasa dalam mendirikan desa atau membuka lahan desa itu. Ketika leluhur desa meninggal biasanya dimakamkan di tempat yang disebut sebagai punden desa. Danyang dipercaya mampu memberikan perlindungan terhadap warga desa. Danyang mempunyai pembantu yang juga berwujud roh dan disebut anak danyang yang tinggal di pojok-pojok desa. Penghormatan kepada danyang dilakukan dalam bentuk upacara slametan desa yang disebut nyadran atau sadranan di dekat makam danyang pada bulan Syuro atau Ruwah. Dalam ritual ziarah ke makam danyang itu biasanya seluruh warga desa itu dianjurkan menghadirinya dengan memberikan sesajen.</w:t>
      </w:r>
      <w:r w:rsidRPr="00820A50">
        <w:rPr>
          <w:rStyle w:val="FootnoteReference"/>
          <w:rFonts w:ascii="Book Antiqua" w:hAnsi="Book Antiqua" w:cstheme="majorBidi"/>
          <w:color w:val="000000"/>
          <w:lang w:val="id-ID"/>
        </w:rPr>
        <w:footnoteReference w:id="39"/>
      </w:r>
      <w:r w:rsidRPr="00820A50">
        <w:rPr>
          <w:rFonts w:ascii="Book Antiqua" w:hAnsi="Book Antiqua" w:cstheme="majorBidi"/>
          <w:color w:val="000000"/>
          <w:lang w:val="id-ID"/>
        </w:rPr>
        <w:t xml:space="preserve"> </w:t>
      </w:r>
    </w:p>
    <w:p w:rsidR="00A5105C" w:rsidRPr="00820A50" w:rsidRDefault="00A5105C" w:rsidP="00D2738A">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lang w:val="id-ID" w:eastAsia="id-ID"/>
        </w:rPr>
        <w:t>Keyakinan dan praktik tradisi terkait dengan keadaan arwah orang yang telah meninggal dan pemberian sesajen dalam ritual tertentu di kalangan masyarakat Islam Abangan tersebut sangat berbeda dari keyakinan yang dipraktikkan oleh masyarakat Islam ortodoks pada umumnya. Menurut ajaran syariat Islam, arwah manusia yang telah meninggal tidak dapat kembali ke alam dunia karena mereka berada di alam barzakh (atau alam transisi antara alam dunia dan alam akhirat). Allah Swt berfirman di dalam al-Qur’an: “</w:t>
      </w:r>
      <w:r w:rsidRPr="00820A50">
        <w:rPr>
          <w:rFonts w:ascii="Book Antiqua" w:hAnsi="Book Antiqua" w:cstheme="majorBidi"/>
          <w:color w:val="000000"/>
          <w:lang w:val="id-ID"/>
        </w:rPr>
        <w:t xml:space="preserve">Allah memegang jiwa (orang) ketika matinya dan (memegang) jiwa (orang) yang belum mati di waktu tidurnya; maka Dia tahanlah jiwa (orang) </w:t>
      </w:r>
      <w:r w:rsidRPr="00820A50">
        <w:rPr>
          <w:rFonts w:ascii="Book Antiqua" w:hAnsi="Book Antiqua" w:cstheme="majorBidi"/>
          <w:color w:val="000000"/>
          <w:lang w:val="id-ID"/>
        </w:rPr>
        <w:lastRenderedPageBreak/>
        <w:t xml:space="preserve">yang telah Dia tetapkan kematiannya dan Dia melepaskan jiwa yang lain sampai waktu yang ditentukan. </w:t>
      </w:r>
      <w:r w:rsidRPr="00820A50">
        <w:rPr>
          <w:rFonts w:ascii="Book Antiqua" w:hAnsi="Book Antiqua" w:cstheme="majorBidi"/>
          <w:color w:val="000000"/>
        </w:rPr>
        <w:t>Sesungguhnya pada yang demikian itu terdapat tanda-tanda kekuasaan Allah bagi kaum yang berpikir.</w:t>
      </w:r>
      <w:r w:rsidRPr="00820A50">
        <w:rPr>
          <w:rFonts w:ascii="Book Antiqua" w:hAnsi="Book Antiqua" w:cstheme="majorBidi"/>
          <w:color w:val="000000"/>
          <w:lang w:val="id-ID"/>
        </w:rPr>
        <w:t>” (QS. Al-Zumar [39]: 42)</w:t>
      </w:r>
      <w:r w:rsidR="00D2738A">
        <w:rPr>
          <w:rFonts w:ascii="Book Antiqua" w:hAnsi="Book Antiqua" w:cstheme="majorBidi"/>
          <w:color w:val="000000"/>
          <w:lang w:val="id-ID"/>
        </w:rPr>
        <w:t xml:space="preserve"> </w:t>
      </w:r>
      <w:r w:rsidRPr="00820A50">
        <w:rPr>
          <w:rFonts w:ascii="Book Antiqua" w:hAnsi="Book Antiqua" w:cstheme="majorBidi"/>
          <w:lang w:val="id-ID" w:eastAsia="id-ID"/>
        </w:rPr>
        <w:t>Secara harfiah, Barzakh berarti tabir atau pemisah di antara dua hal yang tidak memungkinkan bagi keduanya untuk saling bertemu.</w:t>
      </w:r>
      <w:r w:rsidRPr="00820A50">
        <w:rPr>
          <w:rStyle w:val="FootnoteReference"/>
          <w:rFonts w:ascii="Book Antiqua" w:hAnsi="Book Antiqua" w:cstheme="majorBidi"/>
          <w:lang w:val="id-ID" w:eastAsia="id-ID"/>
        </w:rPr>
        <w:footnoteReference w:id="40"/>
      </w:r>
      <w:r w:rsidRPr="00820A50">
        <w:rPr>
          <w:rFonts w:ascii="Book Antiqua" w:hAnsi="Book Antiqua" w:cstheme="majorBidi"/>
          <w:lang w:val="id-ID" w:eastAsia="id-ID"/>
        </w:rPr>
        <w:t xml:space="preserve"> </w:t>
      </w:r>
    </w:p>
    <w:p w:rsidR="00A5105C" w:rsidRPr="00820A50" w:rsidRDefault="00A5105C" w:rsidP="00D2738A">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lang w:val="id-ID" w:eastAsia="id-ID"/>
        </w:rPr>
        <w:t xml:space="preserve">Adapun makhluk halus (lelembut) atau roh leluhur yang diyakini oleh masyarakat Abangan dapat diajak berkomunikasi atau dihadirkan ketika pelaksanaan ritual maupun slametan dan diberikan sesajen untuk mereka sesungguhnya adalah jin. Makhluk gaib ini disebut jin karena menurut bahasa Arab bermakna tertutup, yakni keberadaan jin tidak terlihat oleh mata manusia umumnya, meskipun jin dapat melihat keberadaan manusia.  Allah Swt juga menjelaskan bahwa jin adalah makhluk ciptaan Allah Swt yang berbeda dari malaikat maupun manusia. Malaikat diciptakan dari cahaya, sedangkan manusia diciptakan dari tanah. Keberadaan jin ditegaskan lagi dengan penamaan satu surat di dalam al-Quran dengan nama Surat al-Jinn [QS. 71]. </w:t>
      </w:r>
      <w:r w:rsidRPr="00820A50">
        <w:rPr>
          <w:rFonts w:ascii="Book Antiqua" w:hAnsi="Book Antiqua" w:cstheme="majorBidi"/>
          <w:color w:val="000000"/>
          <w:lang w:val="id-ID"/>
        </w:rPr>
        <w:t>Sifat menonjol yang dimiliki setan maupun iblis adalah pembangkangan dan kedurhakaannya kepada Allah Swt dan tingkahnya yang selalu menggoda manusia untuk melanggar perintah Allah Swt. Meskipun di antara para jin terdapat sebagian mereka yang beriman kepada Allah Swt dan kerasulan Nabi Muhammad saw</w:t>
      </w:r>
      <w:r w:rsidR="00957A5D" w:rsidRPr="00820A50">
        <w:rPr>
          <w:rFonts w:ascii="Book Antiqua" w:hAnsi="Book Antiqua" w:cstheme="majorBidi"/>
          <w:color w:val="000000"/>
          <w:lang w:val="id-ID"/>
        </w:rPr>
        <w:t xml:space="preserve">. </w:t>
      </w:r>
    </w:p>
    <w:p w:rsidR="00A5105C" w:rsidRPr="00820A50" w:rsidRDefault="00A5105C" w:rsidP="00C70CA4">
      <w:pPr>
        <w:pStyle w:val="Title"/>
        <w:spacing w:line="360" w:lineRule="auto"/>
        <w:ind w:left="-142" w:firstLine="709"/>
        <w:jc w:val="lowKashida"/>
        <w:rPr>
          <w:rFonts w:ascii="Book Antiqua" w:hAnsi="Book Antiqua" w:cstheme="majorBidi"/>
          <w:color w:val="000000"/>
        </w:rPr>
      </w:pPr>
      <w:r w:rsidRPr="00820A50">
        <w:rPr>
          <w:rFonts w:ascii="Book Antiqua" w:hAnsi="Book Antiqua" w:cstheme="majorBidi"/>
          <w:color w:val="000000"/>
          <w:lang w:val="id-ID"/>
        </w:rPr>
        <w:t>Adapun tempat-tempat yang biasanya dihuni oleh para jin sama dengan yang diyakini oleh masyarakat Islam Abangan, yakni tempat-tempat kotor, seperti kuburan dan kamar mandi. Para jin itupun mempunyai kehidupan sebagaimana dialami oleh manusia.</w:t>
      </w:r>
      <w:r w:rsidRPr="00820A50">
        <w:rPr>
          <w:rStyle w:val="FootnoteReference"/>
          <w:rFonts w:ascii="Book Antiqua" w:hAnsi="Book Antiqua" w:cstheme="majorBidi"/>
          <w:lang w:val="id-ID" w:eastAsia="id-ID"/>
        </w:rPr>
        <w:t xml:space="preserve"> </w:t>
      </w:r>
      <w:r w:rsidRPr="00820A50">
        <w:rPr>
          <w:rStyle w:val="FootnoteReference"/>
          <w:rFonts w:ascii="Book Antiqua" w:hAnsi="Book Antiqua" w:cstheme="majorBidi"/>
          <w:lang w:val="id-ID" w:eastAsia="id-ID"/>
        </w:rPr>
        <w:footnoteReference w:id="41"/>
      </w:r>
      <w:r w:rsidRPr="00820A50">
        <w:rPr>
          <w:rFonts w:ascii="Book Antiqua" w:hAnsi="Book Antiqua" w:cstheme="majorBidi"/>
          <w:color w:val="000000"/>
          <w:lang w:val="id-ID"/>
        </w:rPr>
        <w:t xml:space="preserve"> Oleh sebab itu, sangatlah wajar ketika makam atau kuburan merupakan tempat yang biasanya dijadikan lokasi untuk kegiatan penghormatan kepada leluhur oleh kaum Islam Abangan. A</w:t>
      </w:r>
      <w:r w:rsidRPr="00820A50">
        <w:rPr>
          <w:rFonts w:ascii="Book Antiqua" w:hAnsi="Book Antiqua" w:cstheme="majorBidi"/>
          <w:color w:val="000000"/>
        </w:rPr>
        <w:t xml:space="preserve">rwah leluhur yang disebut dengan danyang dan hakikatnya adalah jin. </w:t>
      </w:r>
      <w:r w:rsidRPr="00820A50">
        <w:rPr>
          <w:rFonts w:ascii="Book Antiqua" w:hAnsi="Book Antiqua" w:cstheme="majorBidi"/>
          <w:color w:val="000000"/>
          <w:lang w:val="id-ID"/>
        </w:rPr>
        <w:t>Penghormatan kepada danyang dilakukan dalam bentuk upacara slam</w:t>
      </w:r>
      <w:r w:rsidRPr="00820A50">
        <w:rPr>
          <w:rFonts w:ascii="Book Antiqua" w:hAnsi="Book Antiqua" w:cstheme="majorBidi"/>
          <w:color w:val="000000"/>
        </w:rPr>
        <w:t>e</w:t>
      </w:r>
      <w:r w:rsidRPr="00820A50">
        <w:rPr>
          <w:rFonts w:ascii="Book Antiqua" w:hAnsi="Book Antiqua" w:cstheme="majorBidi"/>
          <w:color w:val="000000"/>
          <w:lang w:val="id-ID"/>
        </w:rPr>
        <w:t xml:space="preserve">tan desa </w:t>
      </w:r>
      <w:r w:rsidRPr="00820A50">
        <w:rPr>
          <w:rFonts w:ascii="Book Antiqua" w:hAnsi="Book Antiqua" w:cstheme="majorBidi"/>
          <w:color w:val="000000"/>
        </w:rPr>
        <w:t>di</w:t>
      </w:r>
      <w:r w:rsidRPr="00820A50">
        <w:rPr>
          <w:rFonts w:ascii="Book Antiqua" w:hAnsi="Book Antiqua" w:cstheme="majorBidi"/>
          <w:color w:val="000000"/>
          <w:lang w:val="id-ID"/>
        </w:rPr>
        <w:t xml:space="preserve"> makam danyang </w:t>
      </w:r>
      <w:r w:rsidRPr="00820A50">
        <w:rPr>
          <w:rFonts w:ascii="Book Antiqua" w:hAnsi="Book Antiqua" w:cstheme="majorBidi"/>
          <w:color w:val="000000"/>
        </w:rPr>
        <w:t xml:space="preserve">(atau punden) </w:t>
      </w:r>
      <w:r w:rsidRPr="00820A50">
        <w:rPr>
          <w:rFonts w:ascii="Book Antiqua" w:hAnsi="Book Antiqua" w:cstheme="majorBidi"/>
          <w:color w:val="000000"/>
          <w:lang w:val="id-ID"/>
        </w:rPr>
        <w:t>dengan memberikan sesajen.</w:t>
      </w:r>
      <w:r w:rsidRPr="00820A50">
        <w:rPr>
          <w:rFonts w:ascii="Book Antiqua" w:hAnsi="Book Antiqua" w:cstheme="majorBidi"/>
          <w:color w:val="000000"/>
        </w:rPr>
        <w:t xml:space="preserve"> Dengan pelaksanaan slametan itu, masyarakat Abangan mengharapkan keselamatan dan menghindari kemarahan para danyang desa.</w:t>
      </w:r>
      <w:r w:rsidRPr="00820A50">
        <w:rPr>
          <w:rStyle w:val="FootnoteReference"/>
          <w:rFonts w:ascii="Book Antiqua" w:hAnsi="Book Antiqua" w:cstheme="majorBidi"/>
          <w:color w:val="000000"/>
          <w:lang w:val="id-ID"/>
        </w:rPr>
        <w:footnoteReference w:id="42"/>
      </w:r>
      <w:r w:rsidRPr="00820A50">
        <w:rPr>
          <w:rFonts w:ascii="Book Antiqua" w:hAnsi="Book Antiqua" w:cstheme="majorBidi"/>
          <w:color w:val="000000"/>
        </w:rPr>
        <w:t xml:space="preserve"> </w:t>
      </w:r>
    </w:p>
    <w:p w:rsidR="00A5105C" w:rsidRPr="00820A50" w:rsidRDefault="00A5105C" w:rsidP="000467F5">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color w:val="000000"/>
        </w:rPr>
        <w:lastRenderedPageBreak/>
        <w:t xml:space="preserve">Demikian pula saat terjadi komunikasi antara seseorang dengan orang lain yang dirasuki oleh arwah atau danyang tertentu, maka sesungguhnya orang yang kesurupan dan kerasukan tersebut telah dirasuki oleh jin yang mengaku sebagai danyang. Apalagi jika jin itu dapat menceritakan segala hal ikhwal terkait dengan kehidupan masa lalu leluhur pendiri desa. Bahkan terdapat informasi dari agama Islam mengenai keberadaan jin yang senantiasa menyertai manusia. Jin inilah yang disebut dengan jin </w:t>
      </w:r>
      <w:r w:rsidRPr="00820A50">
        <w:rPr>
          <w:rFonts w:ascii="Book Antiqua" w:hAnsi="Book Antiqua" w:cstheme="majorBidi"/>
          <w:i/>
          <w:iCs/>
          <w:color w:val="000000"/>
        </w:rPr>
        <w:t>qarin</w:t>
      </w:r>
      <w:r w:rsidRPr="00820A50">
        <w:rPr>
          <w:rFonts w:ascii="Book Antiqua" w:hAnsi="Book Antiqua" w:cstheme="majorBidi"/>
          <w:color w:val="000000"/>
        </w:rPr>
        <w:t>.</w:t>
      </w:r>
      <w:r w:rsidRPr="00820A50">
        <w:rPr>
          <w:rStyle w:val="FootnoteReference"/>
          <w:rFonts w:ascii="Book Antiqua" w:hAnsi="Book Antiqua" w:cstheme="majorBidi"/>
          <w:color w:val="000000"/>
          <w:lang w:val="id-ID"/>
        </w:rPr>
        <w:footnoteReference w:id="43"/>
      </w:r>
    </w:p>
    <w:p w:rsidR="00A5105C" w:rsidRPr="00820A50"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Selain pemberian sesajen dan penghormatan kepada arwah para leluhur, penyelenggaraan kesenian Jaranan Thek juga menggunakan ayat-ayat dan doa-doa yang bernuansa keislaman. </w:t>
      </w:r>
      <w:r w:rsidRPr="00820A50">
        <w:rPr>
          <w:rFonts w:ascii="Book Antiqua" w:hAnsi="Book Antiqua" w:cstheme="majorBidi"/>
        </w:rPr>
        <w:t xml:space="preserve">Fenomena sosial keagamaan di tengah masyarakat semacam inilah yang disebut dengan </w:t>
      </w:r>
      <w:r w:rsidRPr="00820A50">
        <w:rPr>
          <w:rFonts w:ascii="Book Antiqua" w:hAnsi="Book Antiqua" w:cstheme="majorBidi"/>
          <w:i/>
          <w:iCs/>
        </w:rPr>
        <w:t xml:space="preserve">Living Qur’an, </w:t>
      </w:r>
      <w:r w:rsidRPr="00820A50">
        <w:rPr>
          <w:rFonts w:ascii="Book Antiqua" w:hAnsi="Book Antiqua" w:cstheme="majorBidi"/>
        </w:rPr>
        <w:t>yakni pemaknaan masyarakat terhadap al-Qur’an.</w:t>
      </w:r>
      <w:r w:rsidRPr="00820A50">
        <w:rPr>
          <w:rStyle w:val="FootnoteReference"/>
          <w:rFonts w:ascii="Book Antiqua" w:hAnsi="Book Antiqua" w:cstheme="majorBidi"/>
        </w:rPr>
        <w:footnoteReference w:id="44"/>
      </w:r>
      <w:r w:rsidR="00957A5D" w:rsidRPr="00820A50">
        <w:rPr>
          <w:rFonts w:ascii="Book Antiqua" w:hAnsi="Book Antiqua" w:cstheme="majorBidi"/>
          <w:lang w:val="id-ID"/>
        </w:rPr>
        <w:t xml:space="preserve"> </w:t>
      </w:r>
      <w:r w:rsidRPr="00820A50">
        <w:rPr>
          <w:rFonts w:ascii="Book Antiqua" w:hAnsi="Book Antiqua" w:cstheme="majorBidi"/>
          <w:lang w:val="id-ID"/>
        </w:rPr>
        <w:t>Dalam kaitannya dengan pertunjukan Jaranan Thek, maka penggunaan ayat-ayat al-Qur’an sebagai bacaan doa-doa ketika pementasan Jaranan Thek adalah untuk mendapatkan perlindungan dari Allah Swt (Tuhan Yang Maha Esa). Selain itu, ayat-ayat al-Qur’an dapat dimanfaatkan untuk penyadaran orang-orang yang kerasukan jin,</w:t>
      </w:r>
      <w:r w:rsidRPr="00820A50">
        <w:rPr>
          <w:rStyle w:val="FootnoteReference"/>
          <w:rFonts w:ascii="Book Antiqua" w:hAnsi="Book Antiqua"/>
          <w:lang w:val="id-ID"/>
        </w:rPr>
        <w:footnoteReference w:id="45"/>
      </w:r>
      <w:r w:rsidRPr="00820A50">
        <w:rPr>
          <w:rFonts w:ascii="Book Antiqua" w:hAnsi="Book Antiqua" w:cstheme="majorBidi"/>
          <w:lang w:val="id-ID"/>
        </w:rPr>
        <w:t xml:space="preserve"> sebagaimana dijumpai dalam pelaksanaan ruqyah terhadap pasien yang terkena gangguan jin, meskipun prosedur penyembuhannya secara detil tentunya terdapat perbedaan di antara keduanya. </w:t>
      </w:r>
    </w:p>
    <w:p w:rsidR="000467F5"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color w:val="000000"/>
          <w:lang w:val="id-ID"/>
        </w:rPr>
        <w:t>Karena pertunjukan Jaranan Thek berada dalam pengawasan pawang, maka seorang pawang biasanya diharuskan memenuhi persyaratan-persyaratan tertentu.</w:t>
      </w:r>
      <w:r w:rsidRPr="00820A50">
        <w:rPr>
          <w:rFonts w:ascii="Book Antiqua" w:hAnsi="Book Antiqua" w:cstheme="majorBidi"/>
          <w:b/>
          <w:bCs/>
          <w:color w:val="000000"/>
          <w:lang w:val="id-ID"/>
        </w:rPr>
        <w:t xml:space="preserve"> </w:t>
      </w:r>
      <w:r w:rsidRPr="00820A50">
        <w:rPr>
          <w:rFonts w:ascii="Book Antiqua" w:hAnsi="Book Antiqua" w:cstheme="majorBidi"/>
          <w:color w:val="000000"/>
          <w:lang w:val="id-ID"/>
        </w:rPr>
        <w:t>Pawang dalam seni pertunjukan jaranan merupakan pawang yang sudah terpilih, terlatih dan sudah dipercayai untuk mengatur jalannya seni pertunjukan jaranan. Pawang merupakan seseorang yang mempunyai keahlian istimewa yang berkaitan</w:t>
      </w:r>
      <w:r w:rsidRPr="00820A50">
        <w:rPr>
          <w:rFonts w:ascii="Book Antiqua" w:hAnsi="Book Antiqua" w:cstheme="majorBidi"/>
          <w:color w:val="000000"/>
          <w:lang w:val="id-ID"/>
        </w:rPr>
        <w:br/>
        <w:t>dengan ilmu gaib.</w:t>
      </w:r>
      <w:r w:rsidR="000467F5">
        <w:rPr>
          <w:rFonts w:ascii="Book Antiqua" w:hAnsi="Book Antiqua" w:cstheme="majorBidi"/>
          <w:color w:val="000000"/>
          <w:lang w:val="id-ID"/>
        </w:rPr>
        <w:t xml:space="preserve"> </w:t>
      </w:r>
      <w:r w:rsidRPr="00820A50">
        <w:rPr>
          <w:rFonts w:ascii="Book Antiqua" w:hAnsi="Book Antiqua" w:cstheme="majorBidi"/>
        </w:rPr>
        <w:t xml:space="preserve">Ketika penari </w:t>
      </w:r>
      <w:r w:rsidRPr="00820A50">
        <w:rPr>
          <w:rFonts w:ascii="Book Antiqua" w:hAnsi="Book Antiqua" w:cstheme="majorBidi"/>
          <w:lang w:val="id-ID"/>
        </w:rPr>
        <w:t xml:space="preserve">jaranan </w:t>
      </w:r>
      <w:r w:rsidRPr="00820A50">
        <w:rPr>
          <w:rFonts w:ascii="Book Antiqua" w:hAnsi="Book Antiqua" w:cstheme="majorBidi"/>
        </w:rPr>
        <w:t xml:space="preserve">ada yang mengalami kesurupan, maka pawang jaranan dengan segera mengobati pemain yang kesurupan dengan cara dibacakan mantra-mantra. Kesurupan adalah kondisi dimana makhluk halus masuk kedalam jasad tubuh seseorang sehingga orang tersebut menjadi hilang kesadaran, </w:t>
      </w:r>
      <w:r w:rsidRPr="00820A50">
        <w:rPr>
          <w:rFonts w:ascii="Book Antiqua" w:hAnsi="Book Antiqua" w:cstheme="majorBidi"/>
        </w:rPr>
        <w:lastRenderedPageBreak/>
        <w:t>mampu melakukan hal-hal yang diluar logika</w:t>
      </w:r>
      <w:r w:rsidRPr="00820A50">
        <w:rPr>
          <w:rFonts w:ascii="Book Antiqua" w:hAnsi="Book Antiqua" w:cstheme="majorBidi"/>
          <w:lang w:val="id-ID"/>
        </w:rPr>
        <w:t>,</w:t>
      </w:r>
      <w:r w:rsidRPr="00820A50">
        <w:rPr>
          <w:rFonts w:ascii="Book Antiqua" w:hAnsi="Book Antiqua" w:cstheme="majorBidi"/>
        </w:rPr>
        <w:t xml:space="preserve"> dan jiwanya dipengaruhi oleh makhluk halus tersebut.</w:t>
      </w:r>
      <w:r w:rsidRPr="00820A50">
        <w:rPr>
          <w:rStyle w:val="FootnoteReference"/>
          <w:rFonts w:ascii="Book Antiqua" w:hAnsi="Book Antiqua" w:cstheme="majorBidi"/>
          <w:color w:val="000000"/>
          <w:lang w:val="id-ID"/>
        </w:rPr>
        <w:footnoteReference w:id="46"/>
      </w:r>
      <w:r w:rsidR="00957A5D" w:rsidRPr="00820A50">
        <w:rPr>
          <w:rFonts w:ascii="Book Antiqua" w:hAnsi="Book Antiqua" w:cstheme="majorBidi"/>
          <w:lang w:val="id-ID"/>
        </w:rPr>
        <w:t xml:space="preserve"> </w:t>
      </w:r>
    </w:p>
    <w:p w:rsidR="00A5105C" w:rsidRPr="00820A50" w:rsidRDefault="00A5105C" w:rsidP="000467F5">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rPr>
        <w:t>Sebelum pertunjukan</w:t>
      </w:r>
      <w:r w:rsidR="00957A5D" w:rsidRPr="00820A50">
        <w:rPr>
          <w:rFonts w:ascii="Book Antiqua" w:hAnsi="Book Antiqua" w:cstheme="majorBidi"/>
          <w:lang w:val="id-ID"/>
        </w:rPr>
        <w:t>,</w:t>
      </w:r>
      <w:r w:rsidRPr="00820A50">
        <w:rPr>
          <w:rFonts w:ascii="Book Antiqua" w:hAnsi="Book Antiqua" w:cstheme="majorBidi"/>
        </w:rPr>
        <w:t xml:space="preserve"> diadakan ritual membuka pintu gaib. Setiap pawang harus mengetahui danyang atau penunggu desa. Pawang juga melakukan ritual pada malam hari untuk meminta ijin untuk keselamatan para penari jaranan. Pada saat dilokasi sebelum diadakan pertunjukan pawang memasang pagar gaib dan menyiapkan </w:t>
      </w:r>
      <w:r w:rsidRPr="00820A50">
        <w:rPr>
          <w:rFonts w:ascii="Book Antiqua" w:hAnsi="Book Antiqua" w:cstheme="majorBidi"/>
          <w:i/>
          <w:iCs/>
        </w:rPr>
        <w:t>uborampe</w:t>
      </w:r>
      <w:r w:rsidRPr="00820A50">
        <w:rPr>
          <w:rFonts w:ascii="Book Antiqua" w:hAnsi="Book Antiqua" w:cstheme="majorBidi"/>
        </w:rPr>
        <w:t xml:space="preserve">. </w:t>
      </w:r>
      <w:r w:rsidRPr="00820A50">
        <w:rPr>
          <w:rFonts w:ascii="Book Antiqua" w:hAnsi="Book Antiqua" w:cstheme="majorBidi"/>
          <w:i/>
          <w:iCs/>
        </w:rPr>
        <w:t>Uborampe</w:t>
      </w:r>
      <w:r w:rsidRPr="00820A50">
        <w:rPr>
          <w:rFonts w:ascii="Book Antiqua" w:hAnsi="Book Antiqua" w:cstheme="majorBidi"/>
        </w:rPr>
        <w:t xml:space="preserve"> digunakan untuk menghadirkan makhluk halus dengan menggunakan mantra. Setelah selesai pertunjukan pawang mengembalikan makhluk halus ke</w:t>
      </w:r>
      <w:r w:rsidRPr="00820A50">
        <w:rPr>
          <w:rFonts w:ascii="Book Antiqua" w:hAnsi="Book Antiqua" w:cstheme="majorBidi"/>
          <w:lang w:val="id-ID"/>
        </w:rPr>
        <w:t xml:space="preserve"> </w:t>
      </w:r>
      <w:r w:rsidRPr="00820A50">
        <w:rPr>
          <w:rFonts w:ascii="Book Antiqua" w:hAnsi="Book Antiqua" w:cstheme="majorBidi"/>
        </w:rPr>
        <w:t>alam gaib dengan membacakan mantra penutup pintu gaib.</w:t>
      </w:r>
      <w:r w:rsidRPr="00820A50">
        <w:rPr>
          <w:rStyle w:val="FootnoteReference"/>
          <w:rFonts w:ascii="Book Antiqua" w:hAnsi="Book Antiqua" w:cstheme="majorBidi"/>
        </w:rPr>
        <w:footnoteReference w:id="47"/>
      </w:r>
      <w:r w:rsidRPr="00820A50">
        <w:rPr>
          <w:rFonts w:ascii="Book Antiqua" w:hAnsi="Book Antiqua" w:cstheme="majorBidi"/>
          <w:lang w:val="id-ID"/>
        </w:rPr>
        <w:t xml:space="preserve"> </w:t>
      </w:r>
    </w:p>
    <w:p w:rsidR="00957A5D" w:rsidRPr="00820A50" w:rsidRDefault="00A5105C" w:rsidP="00C70CA4">
      <w:pPr>
        <w:pStyle w:val="Title"/>
        <w:spacing w:line="360" w:lineRule="auto"/>
        <w:ind w:left="-142" w:firstLine="709"/>
        <w:jc w:val="lowKashida"/>
        <w:rPr>
          <w:rFonts w:ascii="Book Antiqua" w:hAnsi="Book Antiqua" w:cstheme="majorBidi"/>
          <w:color w:val="000000"/>
          <w:lang w:val="id-ID"/>
        </w:rPr>
      </w:pPr>
      <w:r w:rsidRPr="00820A50">
        <w:rPr>
          <w:rFonts w:ascii="Book Antiqua" w:hAnsi="Book Antiqua" w:cstheme="majorBidi"/>
          <w:lang w:val="id-ID"/>
        </w:rPr>
        <w:t>Adapun praktek pembacaan doa-doa maupun ayat-ayat al-Qur’an yang biasanya diterapkan dalam kesenian Jaranan Thek terdiri dari surat a</w:t>
      </w:r>
      <w:r w:rsidRPr="00820A50">
        <w:rPr>
          <w:rFonts w:ascii="Book Antiqua" w:hAnsi="Book Antiqua" w:cstheme="majorBidi"/>
          <w:color w:val="000000"/>
          <w:lang w:val="id-ID"/>
        </w:rPr>
        <w:t>l-Fatihah, al-Ikhlas, al-Falaq, al-Nas, dan Yasin.</w:t>
      </w:r>
      <w:r w:rsidRPr="00820A50">
        <w:rPr>
          <w:rStyle w:val="FootnoteReference"/>
          <w:rFonts w:ascii="Book Antiqua" w:hAnsi="Book Antiqua" w:cstheme="majorBidi"/>
          <w:color w:val="000000"/>
          <w:lang w:val="id-ID"/>
        </w:rPr>
        <w:footnoteReference w:id="48"/>
      </w:r>
      <w:r w:rsidRPr="00820A50">
        <w:rPr>
          <w:rFonts w:ascii="Book Antiqua" w:hAnsi="Book Antiqua" w:cstheme="majorBidi"/>
          <w:color w:val="000000"/>
          <w:lang w:val="id-ID"/>
        </w:rPr>
        <w:t xml:space="preserve"> Tidak hanya itu, terkadang dipergunakan lafadh-lafadh khusus yang identik dengan agama Islam, seperti </w:t>
      </w:r>
      <w:r w:rsidRPr="00820A50">
        <w:rPr>
          <w:rFonts w:ascii="Book Antiqua" w:hAnsi="Book Antiqua" w:cstheme="majorBidi"/>
          <w:i/>
          <w:iCs/>
          <w:color w:val="000000"/>
          <w:lang w:val="id-ID"/>
        </w:rPr>
        <w:t xml:space="preserve">Allahu Akbar </w:t>
      </w:r>
      <w:r w:rsidRPr="00820A50">
        <w:rPr>
          <w:rFonts w:ascii="Book Antiqua" w:hAnsi="Book Antiqua" w:cstheme="majorBidi"/>
          <w:color w:val="000000"/>
          <w:lang w:val="id-ID"/>
        </w:rPr>
        <w:t>dan bacaan syahadat. Dengan adanya fenomena tersebut, maka semakin memperkuat pernyataan sebelumnya bahwa kesenian Jaranan Thek di Ponorogo merupakan bukti keberadaan sinkretisme antara tradisi pra-Islam dengan ajaran agama Islam.</w:t>
      </w:r>
    </w:p>
    <w:p w:rsidR="00475868" w:rsidRPr="00820A50" w:rsidRDefault="00047174" w:rsidP="00C70CA4">
      <w:pPr>
        <w:pStyle w:val="Title"/>
        <w:spacing w:line="360" w:lineRule="auto"/>
        <w:ind w:hanging="142"/>
        <w:jc w:val="lowKashida"/>
        <w:rPr>
          <w:rFonts w:ascii="Book Antiqua" w:hAnsi="Book Antiqua" w:cstheme="majorBidi"/>
          <w:color w:val="000000"/>
          <w:lang w:val="id-ID"/>
        </w:rPr>
      </w:pPr>
      <w:r w:rsidRPr="00820A50">
        <w:rPr>
          <w:rFonts w:ascii="Book Antiqua" w:hAnsi="Book Antiqua" w:cstheme="majorBidi"/>
          <w:b/>
          <w:bCs/>
        </w:rPr>
        <w:t>PENUTUP</w:t>
      </w:r>
    </w:p>
    <w:p w:rsidR="00475868" w:rsidRPr="00820A50" w:rsidRDefault="00475868"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Sebagaimana kesenian Reyog Ponorogo, sejarah awal kesenian Jaranan Thek di Ponorogo terkait dengan Kerajaan Kediri dan Kerajaan Bantarangin (Ponorogo). Kesenian Jaranan Thek bersumber dari kesenian jaranan di Kediri yang kemudian dikembangkan para seniman di Ponorogo. Selain itu, diyakini bahwa kesenian Jaranan Thek sudah ada sejak zaman Kerajaan Wengker. </w:t>
      </w:r>
      <w:r w:rsidRPr="00820A50">
        <w:rPr>
          <w:rFonts w:ascii="Book Antiqua" w:hAnsi="Book Antiqua" w:cstheme="majorBidi"/>
          <w:color w:val="000000"/>
          <w:lang w:val="id-ID"/>
        </w:rPr>
        <w:t>K</w:t>
      </w:r>
      <w:r w:rsidRPr="00820A50">
        <w:rPr>
          <w:rFonts w:ascii="Book Antiqua" w:hAnsi="Book Antiqua" w:cstheme="majorBidi"/>
          <w:lang w:val="id-ID"/>
        </w:rPr>
        <w:t>esenian ini dinamakan Jaranan Thek karena</w:t>
      </w:r>
      <w:r w:rsidRPr="00820A50">
        <w:rPr>
          <w:rFonts w:ascii="Book Antiqua" w:hAnsi="Book Antiqua" w:cstheme="majorBidi"/>
        </w:rPr>
        <w:t xml:space="preserve"> diambil dari barongan atau caplokan</w:t>
      </w:r>
      <w:r w:rsidRPr="00820A50">
        <w:rPr>
          <w:rFonts w:ascii="Book Antiqua" w:hAnsi="Book Antiqua" w:cstheme="majorBidi"/>
          <w:lang w:val="id-ID"/>
        </w:rPr>
        <w:t xml:space="preserve"> kepala naga</w:t>
      </w:r>
      <w:r w:rsidRPr="00820A50">
        <w:rPr>
          <w:rFonts w:ascii="Book Antiqua" w:hAnsi="Book Antiqua" w:cstheme="majorBidi"/>
        </w:rPr>
        <w:t xml:space="preserve"> yang disebut Thek </w:t>
      </w:r>
      <w:r w:rsidRPr="00820A50">
        <w:rPr>
          <w:rFonts w:ascii="Book Antiqua" w:hAnsi="Book Antiqua" w:cstheme="majorBidi"/>
          <w:lang w:val="id-ID"/>
        </w:rPr>
        <w:t>dan berbunyi</w:t>
      </w:r>
      <w:r w:rsidRPr="00820A50">
        <w:rPr>
          <w:rFonts w:ascii="Book Antiqua" w:hAnsi="Book Antiqua" w:cstheme="majorBidi"/>
        </w:rPr>
        <w:t xml:space="preserve"> “thek”</w:t>
      </w:r>
      <w:r w:rsidRPr="00820A50">
        <w:rPr>
          <w:rFonts w:ascii="Book Antiqua" w:hAnsi="Book Antiqua" w:cstheme="majorBidi"/>
          <w:lang w:val="id-ID"/>
        </w:rPr>
        <w:t xml:space="preserve"> ketika dibuka dan ditutup</w:t>
      </w:r>
      <w:r w:rsidRPr="00820A50">
        <w:rPr>
          <w:rFonts w:ascii="Book Antiqua" w:hAnsi="Book Antiqua" w:cstheme="majorBidi"/>
        </w:rPr>
        <w:t>.</w:t>
      </w:r>
      <w:r w:rsidRPr="00820A50">
        <w:rPr>
          <w:rFonts w:ascii="Book Antiqua" w:hAnsi="Book Antiqua" w:cstheme="majorBidi"/>
          <w:lang w:val="id-ID"/>
        </w:rPr>
        <w:t xml:space="preserve"> P</w:t>
      </w:r>
      <w:r w:rsidRPr="00820A50">
        <w:rPr>
          <w:rFonts w:ascii="Book Antiqua" w:hAnsi="Book Antiqua" w:cstheme="majorBidi"/>
          <w:color w:val="000000"/>
          <w:lang w:val="id-ID"/>
        </w:rPr>
        <w:t xml:space="preserve">ada tahun 2009 </w:t>
      </w:r>
      <w:r w:rsidRPr="00820A50">
        <w:rPr>
          <w:rFonts w:ascii="Book Antiqua" w:hAnsi="Book Antiqua" w:cstheme="majorBidi"/>
          <w:lang w:val="id-ID"/>
        </w:rPr>
        <w:t xml:space="preserve">berdirilah paguyuban Jaranan Thek pertama bernama Turonggo Wengker </w:t>
      </w:r>
      <w:r w:rsidRPr="00820A50">
        <w:rPr>
          <w:rFonts w:ascii="Book Antiqua" w:hAnsi="Book Antiqua" w:cstheme="majorBidi"/>
          <w:color w:val="000000"/>
          <w:lang w:val="id-ID"/>
        </w:rPr>
        <w:t xml:space="preserve">di Kecamatan Jetis (Kabupaten Ponorogo) dan selanjutnya </w:t>
      </w:r>
      <w:r w:rsidRPr="00820A50">
        <w:rPr>
          <w:rFonts w:ascii="Book Antiqua" w:hAnsi="Book Antiqua" w:cs="Times New Roman"/>
          <w:lang w:val="id-ID"/>
        </w:rPr>
        <w:t xml:space="preserve">pada 2017 </w:t>
      </w:r>
      <w:r w:rsidRPr="00820A50">
        <w:rPr>
          <w:rFonts w:ascii="Book Antiqua" w:hAnsi="Book Antiqua" w:cstheme="majorBidi"/>
          <w:color w:val="000000"/>
          <w:lang w:val="id-ID"/>
        </w:rPr>
        <w:t xml:space="preserve">dibentuk </w:t>
      </w:r>
      <w:r w:rsidRPr="00820A50">
        <w:rPr>
          <w:rFonts w:ascii="Book Antiqua" w:hAnsi="Book Antiqua" w:cs="Times New Roman"/>
          <w:lang w:val="id-ID"/>
        </w:rPr>
        <w:t xml:space="preserve">Ikatan Seni Jaranan Thek Ponorogo (ISJTP) sebagai organisasi pemersatu antar paguyuban Jaranan Thek di </w:t>
      </w:r>
      <w:r w:rsidRPr="00820A50">
        <w:rPr>
          <w:rFonts w:ascii="Book Antiqua" w:hAnsi="Book Antiqua" w:cs="Times New Roman"/>
          <w:lang w:val="id-ID"/>
        </w:rPr>
        <w:lastRenderedPageBreak/>
        <w:t>Ponorogo</w:t>
      </w:r>
      <w:r w:rsidRPr="00820A50">
        <w:rPr>
          <w:rFonts w:ascii="Book Antiqua" w:hAnsi="Book Antiqua" w:cstheme="majorBidi"/>
          <w:color w:val="000000"/>
          <w:lang w:val="id-ID"/>
        </w:rPr>
        <w:t xml:space="preserve">. Selain untuk </w:t>
      </w:r>
      <w:r w:rsidRPr="00820A50">
        <w:rPr>
          <w:rFonts w:ascii="Book Antiqua" w:hAnsi="Book Antiqua" w:cs="Times New Roman"/>
          <w:lang w:val="id-ID"/>
        </w:rPr>
        <w:t>pelestarian kebudayaan masyarakat Ponorogo, kesenian Jaranan Thek berfungsi sebagai sarana hiburan bagi masyarakat Ponorogo.</w:t>
      </w:r>
    </w:p>
    <w:p w:rsidR="00475868" w:rsidRPr="00820A50" w:rsidRDefault="00475868"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Demi pelestarian kesenian Jaranan Thek, maka komunitas kesenian ini melakukan inovasi dalam pementasan Jaranan Thek. Di antara inovasi tersebut adalah [1] penyisipan kisah Kelono Sewandono (dari Kerajaan Bantarangin) dengan Dewi Songgolangit (dari Kerajaan Kediri), </w:t>
      </w:r>
      <w:r w:rsidR="00514EA0" w:rsidRPr="00820A50">
        <w:rPr>
          <w:rFonts w:ascii="Book Antiqua" w:hAnsi="Book Antiqua" w:cstheme="majorBidi"/>
          <w:lang w:val="id-ID"/>
        </w:rPr>
        <w:t>[</w:t>
      </w:r>
      <w:r w:rsidR="004802B0" w:rsidRPr="00820A50">
        <w:rPr>
          <w:rFonts w:ascii="Book Antiqua" w:hAnsi="Book Antiqua" w:cstheme="majorBidi"/>
          <w:lang w:val="id-ID"/>
        </w:rPr>
        <w:t>2</w:t>
      </w:r>
      <w:r w:rsidR="00514EA0" w:rsidRPr="00820A50">
        <w:rPr>
          <w:rFonts w:ascii="Book Antiqua" w:hAnsi="Book Antiqua" w:cstheme="majorBidi"/>
          <w:lang w:val="id-ID"/>
        </w:rPr>
        <w:t xml:space="preserve">] </w:t>
      </w:r>
      <w:r w:rsidRPr="00820A50">
        <w:rPr>
          <w:rFonts w:ascii="Book Antiqua" w:hAnsi="Book Antiqua" w:cstheme="majorBidi"/>
          <w:lang w:val="id-ID"/>
        </w:rPr>
        <w:t xml:space="preserve">variasi lagu (dengan shalawatan, tembang Jawa, Campursari, maupun lagu populer di masyarakat), [3] penambahan alat musik modern (misalnya, drum dan organ elektrik) sambil tetap mempertahankan gamelan, [4] kombinasi dengan kesenian lain (misalnya, tari tayuban dan jathilan), dan [5] penyelarasan dengan ajaran agama Islam (misalnya, doa, ayat, maupun lafadh bernuansa Islam). </w:t>
      </w:r>
    </w:p>
    <w:p w:rsidR="00475868" w:rsidRPr="00820A50" w:rsidRDefault="00475868" w:rsidP="00C70CA4">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 xml:space="preserve">Kesenian Jaranan Thek berkembang di kalangan masyarakat Islam Abangan yang masih mempertahankan tradisi-tradisi animisme, dinamisme, Hindu, dan Buddha yang ada sebelum kedatangan agama Islam, misalnya pemakaian sesajen, persembahan kepada makhluk halus, dan permintaan bantuan kepada makhluk halus agar merasuki pemain Jaranan Thek. Dialektika Jaranan Thek dengan agama Islam sangat menonjol dalam bentuk sinkretisme setelah unsur-unsur keislaman dimasukkan dalam kesenian Jaranan Thek, misalnya ketika pawang (gambuh) menggunakan ayat-ayat, doa-doa, atau lafadh-lafadh bernuansa keislaman untuk memulai ataupun mengakhiri pementasan, serta menyadarkan pemain yang kesurupan. </w:t>
      </w:r>
    </w:p>
    <w:p w:rsidR="0078216F" w:rsidRPr="00820A50" w:rsidRDefault="00822C56" w:rsidP="0078216F">
      <w:pPr>
        <w:pStyle w:val="Title"/>
        <w:spacing w:line="360" w:lineRule="auto"/>
        <w:ind w:left="-142" w:firstLine="709"/>
        <w:jc w:val="lowKashida"/>
        <w:rPr>
          <w:rFonts w:ascii="Book Antiqua" w:hAnsi="Book Antiqua" w:cstheme="majorBidi"/>
          <w:lang w:val="id-ID"/>
        </w:rPr>
      </w:pPr>
      <w:r w:rsidRPr="00820A50">
        <w:rPr>
          <w:rFonts w:ascii="Book Antiqua" w:hAnsi="Book Antiqua" w:cstheme="majorBidi"/>
          <w:lang w:val="id-ID"/>
        </w:rPr>
        <w:t>Pementasan kesenian Jaranan Thek selalu diwarnai dengan kesurupan para pemain (atau bahkan penonton) ketika pementasan Jaranan Thek. Oleh karena itu, sebaiknya para seniman memberikan penjelasan seperlunya kepada para penonton Jaranan Thek mengenai hal ikhwal kesurupan sebelum diselenggarakan pementasan, termasuk tentang keimanan terhadap makhluk gaib. Selain itu, kajian lanjutan mengenai respon pemerintah maupun kalangan para tokoh agama Islam terhadap kesenian Jaranan Thek dapat dilakukan untuk lebih mendalami permasalahan ini.</w:t>
      </w:r>
    </w:p>
    <w:p w:rsidR="00475868" w:rsidRDefault="00963B81" w:rsidP="00963B81">
      <w:pPr>
        <w:spacing w:line="360" w:lineRule="auto"/>
        <w:ind w:hanging="142"/>
        <w:jc w:val="center"/>
        <w:rPr>
          <w:rFonts w:ascii="Book Antiqua" w:hAnsi="Book Antiqua" w:cstheme="majorBidi"/>
          <w:b/>
          <w:bCs/>
          <w:sz w:val="24"/>
          <w:szCs w:val="24"/>
        </w:rPr>
      </w:pPr>
      <w:r w:rsidRPr="00820A50">
        <w:rPr>
          <w:rFonts w:ascii="Book Antiqua" w:hAnsi="Book Antiqua" w:cstheme="majorBidi"/>
          <w:b/>
          <w:bCs/>
          <w:sz w:val="24"/>
          <w:szCs w:val="24"/>
          <w:lang w:val="en-US"/>
        </w:rPr>
        <w:t xml:space="preserve">DAFTAR </w:t>
      </w:r>
      <w:r w:rsidRPr="00820A50">
        <w:rPr>
          <w:rFonts w:ascii="Book Antiqua" w:hAnsi="Book Antiqua" w:cstheme="majorBidi"/>
          <w:b/>
          <w:bCs/>
          <w:sz w:val="24"/>
          <w:szCs w:val="24"/>
        </w:rPr>
        <w:t>RUJUKAN</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Ahimsa-Putra, Heddy Shri. </w:t>
      </w:r>
      <w:r w:rsidRPr="00820A50">
        <w:rPr>
          <w:rFonts w:ascii="Book Antiqua" w:hAnsi="Book Antiqua" w:cstheme="majorBidi"/>
          <w:sz w:val="24"/>
          <w:szCs w:val="24"/>
          <w:lang w:val="en-US"/>
        </w:rPr>
        <w:t>“The Living al-Qur’an: Beberapa Perspektif Antropologi</w:t>
      </w:r>
      <w:r w:rsidRPr="00820A50">
        <w:rPr>
          <w:rFonts w:ascii="Book Antiqua" w:hAnsi="Book Antiqua" w:cstheme="majorBidi"/>
          <w:sz w:val="24"/>
          <w:szCs w:val="24"/>
        </w:rPr>
        <w:t>”.</w:t>
      </w:r>
      <w:r w:rsidRPr="00820A50">
        <w:rPr>
          <w:rFonts w:ascii="Book Antiqua" w:hAnsi="Book Antiqua" w:cstheme="majorBidi"/>
          <w:sz w:val="24"/>
          <w:szCs w:val="24"/>
          <w:lang w:val="en-US"/>
        </w:rPr>
        <w:t xml:space="preserve"> </w:t>
      </w:r>
      <w:r w:rsidRPr="00820A50">
        <w:rPr>
          <w:rFonts w:ascii="Book Antiqua" w:hAnsi="Book Antiqua" w:cstheme="majorBidi"/>
          <w:i/>
          <w:iCs/>
          <w:sz w:val="24"/>
          <w:szCs w:val="24"/>
          <w:lang w:val="en-US"/>
        </w:rPr>
        <w:t>Walisongo</w:t>
      </w:r>
      <w:r w:rsidRPr="00820A50">
        <w:rPr>
          <w:rFonts w:ascii="Book Antiqua" w:hAnsi="Book Antiqua" w:cstheme="majorBidi"/>
          <w:sz w:val="24"/>
          <w:szCs w:val="24"/>
          <w:lang w:val="en-US"/>
        </w:rPr>
        <w:t>, Vol</w:t>
      </w:r>
      <w:r w:rsidRPr="00820A50">
        <w:rPr>
          <w:rFonts w:ascii="Book Antiqua" w:hAnsi="Book Antiqua" w:cstheme="majorBidi"/>
          <w:sz w:val="24"/>
          <w:szCs w:val="24"/>
        </w:rPr>
        <w:t>.</w:t>
      </w:r>
      <w:r w:rsidRPr="00820A50">
        <w:rPr>
          <w:rFonts w:ascii="Book Antiqua" w:hAnsi="Book Antiqua" w:cstheme="majorBidi"/>
          <w:sz w:val="24"/>
          <w:szCs w:val="24"/>
          <w:lang w:val="en-US"/>
        </w:rPr>
        <w:t xml:space="preserve"> 20, Nomor 1, Mei 2012.</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lastRenderedPageBreak/>
        <w:t xml:space="preserve">al-Asyqar, ‘Umar Sulayman. </w:t>
      </w:r>
      <w:r w:rsidRPr="00820A50">
        <w:rPr>
          <w:rFonts w:ascii="Book Antiqua" w:hAnsi="Book Antiqua" w:cstheme="majorBidi"/>
          <w:i/>
          <w:iCs/>
          <w:sz w:val="24"/>
          <w:szCs w:val="24"/>
        </w:rPr>
        <w:t xml:space="preserve">‘Alam al-Jinn wa al-Syayathin. </w:t>
      </w:r>
      <w:r w:rsidRPr="00820A50">
        <w:rPr>
          <w:rFonts w:ascii="Book Antiqua" w:hAnsi="Book Antiqua" w:cstheme="majorBidi"/>
          <w:sz w:val="24"/>
          <w:szCs w:val="24"/>
        </w:rPr>
        <w:t>Kuwait: Maktabah al-Falah, 1984.</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Aminulah. “Sinkretisme Agama dan Budaya dalam Tradisi Sesajen di Desa Prenduan”. </w:t>
      </w:r>
      <w:r w:rsidRPr="00820A50">
        <w:rPr>
          <w:rFonts w:ascii="Book Antiqua" w:hAnsi="Book Antiqua" w:cstheme="majorBidi"/>
          <w:i/>
          <w:iCs/>
          <w:sz w:val="24"/>
          <w:szCs w:val="24"/>
        </w:rPr>
        <w:t>Dirosat</w:t>
      </w:r>
      <w:r w:rsidRPr="00820A50">
        <w:rPr>
          <w:rFonts w:ascii="Book Antiqua" w:hAnsi="Book Antiqua" w:cstheme="majorBidi"/>
          <w:sz w:val="24"/>
          <w:szCs w:val="24"/>
        </w:rPr>
        <w:t>, Vol. 2, No.1, 2017.</w:t>
      </w:r>
    </w:p>
    <w:p w:rsidR="0078216F" w:rsidRPr="00820A50" w:rsidRDefault="0078216F" w:rsidP="0078216F">
      <w:pPr>
        <w:spacing w:line="360" w:lineRule="auto"/>
        <w:ind w:left="567" w:hanging="567"/>
        <w:jc w:val="both"/>
        <w:rPr>
          <w:rStyle w:val="Hyperlink"/>
          <w:rFonts w:ascii="Book Antiqua" w:hAnsi="Book Antiqua" w:cstheme="majorBidi"/>
          <w:i/>
          <w:iCs/>
          <w:color w:val="auto"/>
          <w:sz w:val="24"/>
          <w:szCs w:val="24"/>
          <w:u w:val="none"/>
        </w:rPr>
      </w:pPr>
      <w:r w:rsidRPr="00820A50">
        <w:rPr>
          <w:rFonts w:ascii="Book Antiqua" w:hAnsi="Book Antiqua" w:cstheme="majorBidi"/>
          <w:sz w:val="24"/>
          <w:szCs w:val="24"/>
        </w:rPr>
        <w:t xml:space="preserve">Budianingsih, Sri Heni Pawarti. “Fungsi Seni Kuda Lumping bagi Masyarakat Jawa di Desa Seminai Kecamatan Kerinci Kanan Kabupaten Siak”. </w:t>
      </w:r>
      <w:r w:rsidRPr="00820A50">
        <w:rPr>
          <w:rFonts w:ascii="Book Antiqua" w:hAnsi="Book Antiqua" w:cstheme="majorBidi"/>
          <w:i/>
          <w:iCs/>
          <w:sz w:val="24"/>
          <w:szCs w:val="24"/>
        </w:rPr>
        <w:t>Jom Fisip</w:t>
      </w:r>
      <w:r w:rsidRPr="00820A50">
        <w:rPr>
          <w:rFonts w:ascii="Book Antiqua" w:hAnsi="Book Antiqua" w:cstheme="majorBidi"/>
          <w:sz w:val="24"/>
          <w:szCs w:val="24"/>
        </w:rPr>
        <w:t>, Vol. 2, No. 1, Februari 2015</w:t>
      </w:r>
      <w:r w:rsidRPr="00820A50">
        <w:rPr>
          <w:rStyle w:val="Hyperlink"/>
          <w:rFonts w:ascii="Book Antiqua" w:hAnsi="Book Antiqua" w:cstheme="majorBidi"/>
          <w:i/>
          <w:iCs/>
          <w:color w:val="auto"/>
          <w:sz w:val="24"/>
          <w:szCs w:val="24"/>
          <w:u w:val="none"/>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E.C, Cuff, W.W. Sharrock, dan D.W. Francis. </w:t>
      </w:r>
      <w:r w:rsidRPr="00820A50">
        <w:rPr>
          <w:rFonts w:ascii="Book Antiqua" w:hAnsi="Book Antiqua" w:cstheme="majorBidi"/>
          <w:i/>
          <w:iCs/>
          <w:sz w:val="24"/>
          <w:szCs w:val="24"/>
        </w:rPr>
        <w:t>Perspectives in Sociology</w:t>
      </w:r>
      <w:r w:rsidRPr="00820A50">
        <w:rPr>
          <w:rFonts w:ascii="Book Antiqua" w:hAnsi="Book Antiqua" w:cstheme="majorBidi"/>
          <w:sz w:val="24"/>
          <w:szCs w:val="24"/>
        </w:rPr>
        <w:t>. London: Routledge, 1998</w:t>
      </w:r>
      <w:r w:rsidRPr="00820A50">
        <w:rPr>
          <w:rFonts w:ascii="Book Antiqua" w:hAnsi="Book Antiqua" w:cstheme="majorBidi"/>
          <w:sz w:val="24"/>
          <w:szCs w:val="24"/>
          <w:lang w:val="ms-MY"/>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Effendy, Bahtiar. </w:t>
      </w:r>
      <w:r w:rsidRPr="00820A50">
        <w:rPr>
          <w:rFonts w:ascii="Book Antiqua" w:hAnsi="Book Antiqua" w:cstheme="majorBidi"/>
          <w:i/>
          <w:iCs/>
          <w:sz w:val="24"/>
          <w:szCs w:val="24"/>
        </w:rPr>
        <w:t xml:space="preserve">Islam dan Negara: Transformasi Gagasan dan Praktik Politik Islam di Indonesia. </w:t>
      </w:r>
      <w:r w:rsidRPr="00820A50">
        <w:rPr>
          <w:rFonts w:ascii="Book Antiqua" w:hAnsi="Book Antiqua" w:cstheme="majorBidi"/>
          <w:sz w:val="24"/>
          <w:szCs w:val="24"/>
        </w:rPr>
        <w:t>Jakarta: Democracy Project, 2011.</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Gazalba, Sidi. </w:t>
      </w:r>
      <w:r w:rsidRPr="00820A50">
        <w:rPr>
          <w:rFonts w:ascii="Book Antiqua" w:hAnsi="Book Antiqua" w:cstheme="majorBidi"/>
          <w:i/>
          <w:iCs/>
          <w:sz w:val="24"/>
          <w:szCs w:val="24"/>
        </w:rPr>
        <w:t xml:space="preserve">Pandangan Islam tentang Kesenian. </w:t>
      </w:r>
      <w:r w:rsidRPr="00820A50">
        <w:rPr>
          <w:rFonts w:ascii="Book Antiqua" w:hAnsi="Book Antiqua" w:cstheme="majorBidi"/>
          <w:sz w:val="24"/>
          <w:szCs w:val="24"/>
        </w:rPr>
        <w:t>Jakarta: Bulan Bintang, 1977.</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lang w:val="en-US"/>
        </w:rPr>
        <w:t xml:space="preserve">Geertz, </w:t>
      </w:r>
      <w:r w:rsidRPr="00820A50">
        <w:rPr>
          <w:rFonts w:ascii="Book Antiqua" w:hAnsi="Book Antiqua" w:cstheme="majorBidi"/>
          <w:sz w:val="24"/>
          <w:szCs w:val="24"/>
        </w:rPr>
        <w:t xml:space="preserve">Clifford. </w:t>
      </w:r>
      <w:r w:rsidRPr="00820A50">
        <w:rPr>
          <w:rFonts w:ascii="Book Antiqua" w:hAnsi="Book Antiqua" w:cstheme="majorBidi"/>
          <w:i/>
          <w:iCs/>
          <w:sz w:val="24"/>
          <w:szCs w:val="24"/>
          <w:lang w:val="en-US"/>
        </w:rPr>
        <w:t>Religion of Java</w:t>
      </w:r>
      <w:r w:rsidRPr="00820A50">
        <w:rPr>
          <w:rFonts w:ascii="Book Antiqua" w:hAnsi="Book Antiqua" w:cstheme="majorBidi"/>
          <w:i/>
          <w:iCs/>
          <w:sz w:val="24"/>
          <w:szCs w:val="24"/>
        </w:rPr>
        <w:t xml:space="preserve">. </w:t>
      </w:r>
      <w:r w:rsidRPr="00820A50">
        <w:rPr>
          <w:rFonts w:ascii="Book Antiqua" w:hAnsi="Book Antiqua" w:cstheme="majorBidi"/>
          <w:sz w:val="24"/>
          <w:szCs w:val="24"/>
          <w:lang w:val="en-US"/>
        </w:rPr>
        <w:t>Chicago: The University of Chicago Press, 1990</w:t>
      </w:r>
      <w:r w:rsidRPr="00820A50">
        <w:rPr>
          <w:rFonts w:ascii="Book Antiqua" w:hAnsi="Book Antiqua" w:cstheme="majorBidi"/>
          <w:sz w:val="24"/>
          <w:szCs w:val="24"/>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Style w:val="fontstyle01"/>
          <w:rFonts w:ascii="Book Antiqua" w:hAnsi="Book Antiqua" w:cstheme="majorBidi"/>
          <w:color w:val="auto"/>
          <w:sz w:val="24"/>
          <w:szCs w:val="24"/>
        </w:rPr>
        <w:t>Holt, Claire</w:t>
      </w:r>
      <w:r w:rsidRPr="00820A50">
        <w:rPr>
          <w:rStyle w:val="fontstyle01"/>
          <w:rFonts w:ascii="Book Antiqua" w:hAnsi="Book Antiqua" w:cstheme="majorBidi"/>
          <w:sz w:val="24"/>
          <w:szCs w:val="24"/>
        </w:rPr>
        <w:t>.</w:t>
      </w:r>
      <w:r w:rsidRPr="00820A50">
        <w:rPr>
          <w:rStyle w:val="fontstyle01"/>
          <w:rFonts w:ascii="Book Antiqua" w:hAnsi="Book Antiqua" w:cstheme="majorBidi"/>
          <w:color w:val="auto"/>
          <w:sz w:val="24"/>
          <w:szCs w:val="24"/>
        </w:rPr>
        <w:t xml:space="preserve"> </w:t>
      </w:r>
      <w:r w:rsidRPr="00820A50">
        <w:rPr>
          <w:rStyle w:val="fontstyle21"/>
          <w:rFonts w:ascii="Book Antiqua" w:hAnsi="Book Antiqua" w:cstheme="majorBidi"/>
          <w:color w:val="auto"/>
          <w:sz w:val="24"/>
          <w:szCs w:val="24"/>
        </w:rPr>
        <w:t>Melacak Jejak Perkembangan Seni di Indonesia</w:t>
      </w:r>
      <w:r w:rsidRPr="00820A50">
        <w:rPr>
          <w:rStyle w:val="fontstyle21"/>
          <w:rFonts w:ascii="Book Antiqua" w:hAnsi="Book Antiqua" w:cstheme="majorBidi"/>
          <w:sz w:val="24"/>
          <w:szCs w:val="24"/>
        </w:rPr>
        <w:t>.</w:t>
      </w:r>
      <w:r w:rsidRPr="00820A50">
        <w:rPr>
          <w:rStyle w:val="fontstyle21"/>
          <w:rFonts w:ascii="Book Antiqua" w:hAnsi="Book Antiqua" w:cstheme="majorBidi"/>
          <w:color w:val="auto"/>
          <w:sz w:val="24"/>
          <w:szCs w:val="24"/>
        </w:rPr>
        <w:t xml:space="preserve"> </w:t>
      </w:r>
      <w:r w:rsidRPr="00820A50">
        <w:rPr>
          <w:rStyle w:val="fontstyle01"/>
          <w:rFonts w:ascii="Book Antiqua" w:hAnsi="Book Antiqua" w:cstheme="majorBidi"/>
          <w:sz w:val="24"/>
          <w:szCs w:val="24"/>
        </w:rPr>
        <w:t>T</w:t>
      </w:r>
      <w:r w:rsidRPr="00820A50">
        <w:rPr>
          <w:rStyle w:val="fontstyle01"/>
          <w:rFonts w:ascii="Book Antiqua" w:hAnsi="Book Antiqua" w:cstheme="majorBidi"/>
          <w:color w:val="auto"/>
          <w:sz w:val="24"/>
          <w:szCs w:val="24"/>
        </w:rPr>
        <w:t>erj. So</w:t>
      </w:r>
      <w:r>
        <w:rPr>
          <w:rStyle w:val="fontstyle01"/>
          <w:rFonts w:ascii="Book Antiqua" w:hAnsi="Book Antiqua" w:cstheme="majorBidi"/>
          <w:sz w:val="24"/>
          <w:szCs w:val="24"/>
        </w:rPr>
        <w:t>e</w:t>
      </w:r>
      <w:r w:rsidRPr="00820A50">
        <w:rPr>
          <w:rStyle w:val="fontstyle01"/>
          <w:rFonts w:ascii="Book Antiqua" w:hAnsi="Book Antiqua" w:cstheme="majorBidi"/>
          <w:color w:val="auto"/>
          <w:sz w:val="24"/>
          <w:szCs w:val="24"/>
        </w:rPr>
        <w:t>darsono</w:t>
      </w:r>
      <w:r w:rsidRPr="00820A50">
        <w:rPr>
          <w:rStyle w:val="fontstyle01"/>
          <w:rFonts w:ascii="Book Antiqua" w:hAnsi="Book Antiqua" w:cstheme="majorBidi"/>
          <w:sz w:val="24"/>
          <w:szCs w:val="24"/>
        </w:rPr>
        <w:t>. Bandung: Arti Line, 2000</w:t>
      </w:r>
      <w:r w:rsidRPr="00820A50">
        <w:rPr>
          <w:rStyle w:val="fontstyle01"/>
          <w:rFonts w:ascii="Book Antiqua" w:hAnsi="Book Antiqua" w:cstheme="majorBidi"/>
          <w:color w:val="auto"/>
          <w:sz w:val="24"/>
          <w:szCs w:val="24"/>
        </w:rPr>
        <w:t>.</w:t>
      </w:r>
    </w:p>
    <w:p w:rsidR="0078216F" w:rsidRPr="00820A50" w:rsidRDefault="002B2F52" w:rsidP="0078216F">
      <w:pPr>
        <w:pStyle w:val="FootnoteText"/>
        <w:spacing w:line="360" w:lineRule="auto"/>
        <w:ind w:left="567" w:hanging="567"/>
        <w:jc w:val="both"/>
        <w:rPr>
          <w:rFonts w:ascii="Book Antiqua" w:hAnsi="Book Antiqua" w:cstheme="majorBidi"/>
          <w:sz w:val="24"/>
          <w:szCs w:val="24"/>
        </w:rPr>
      </w:pPr>
      <w:hyperlink r:id="rId8" w:history="1">
        <w:r w:rsidR="0078216F" w:rsidRPr="00820A50">
          <w:rPr>
            <w:rStyle w:val="Hyperlink"/>
            <w:rFonts w:ascii="Book Antiqua" w:hAnsi="Book Antiqua" w:cstheme="majorBidi"/>
            <w:i/>
            <w:iCs/>
            <w:color w:val="auto"/>
            <w:sz w:val="24"/>
            <w:szCs w:val="24"/>
            <w:u w:val="none"/>
          </w:rPr>
          <w:t>https://id.wikipedia.org/wiki/Kabupaten_Ponorogo</w:t>
        </w:r>
      </w:hyperlink>
      <w:r w:rsidR="0078216F" w:rsidRPr="00820A50">
        <w:rPr>
          <w:rFonts w:ascii="Book Antiqua" w:hAnsi="Book Antiqua" w:cstheme="majorBidi"/>
          <w:sz w:val="24"/>
          <w:szCs w:val="24"/>
        </w:rPr>
        <w:t>.</w:t>
      </w:r>
    </w:p>
    <w:p w:rsidR="0078216F" w:rsidRPr="00820A50" w:rsidRDefault="002B2F52" w:rsidP="0078216F">
      <w:pPr>
        <w:spacing w:line="360" w:lineRule="auto"/>
        <w:ind w:left="567" w:hanging="567"/>
        <w:jc w:val="both"/>
        <w:rPr>
          <w:rFonts w:ascii="Book Antiqua" w:hAnsi="Book Antiqua" w:cstheme="majorBidi"/>
          <w:sz w:val="24"/>
          <w:szCs w:val="24"/>
        </w:rPr>
      </w:pPr>
      <w:hyperlink r:id="rId9" w:history="1">
        <w:r w:rsidR="0078216F" w:rsidRPr="00820A50">
          <w:rPr>
            <w:rStyle w:val="Hyperlink"/>
            <w:rFonts w:ascii="Book Antiqua" w:hAnsi="Book Antiqua" w:cstheme="majorBidi"/>
            <w:i/>
            <w:iCs/>
            <w:color w:val="auto"/>
            <w:sz w:val="24"/>
            <w:szCs w:val="24"/>
            <w:u w:val="none"/>
          </w:rPr>
          <w:t>https://www.facebook.com/RepublikJaranan/</w:t>
        </w:r>
      </w:hyperlink>
    </w:p>
    <w:p w:rsidR="0078216F" w:rsidRPr="00820A50" w:rsidRDefault="002B2F52" w:rsidP="0078216F">
      <w:pPr>
        <w:pStyle w:val="FootnoteText"/>
        <w:spacing w:line="360" w:lineRule="auto"/>
        <w:ind w:left="567" w:hanging="567"/>
        <w:jc w:val="both"/>
        <w:rPr>
          <w:rFonts w:ascii="Book Antiqua" w:hAnsi="Book Antiqua" w:cstheme="majorBidi"/>
          <w:sz w:val="24"/>
          <w:szCs w:val="24"/>
        </w:rPr>
      </w:pPr>
      <w:hyperlink r:id="rId10" w:history="1">
        <w:r w:rsidR="0078216F" w:rsidRPr="00820A50">
          <w:rPr>
            <w:rStyle w:val="Hyperlink"/>
            <w:rFonts w:ascii="Book Antiqua" w:hAnsi="Book Antiqua" w:cstheme="majorBidi"/>
            <w:i/>
            <w:iCs/>
            <w:color w:val="auto"/>
            <w:sz w:val="24"/>
            <w:szCs w:val="24"/>
            <w:u w:val="none"/>
          </w:rPr>
          <w:t>https://www.youtube.com/watch?v=rzuRS0ZpBYM</w:t>
        </w:r>
      </w:hyperlink>
      <w:r w:rsidR="0078216F" w:rsidRPr="00820A50">
        <w:rPr>
          <w:rFonts w:ascii="Book Antiqua" w:hAnsi="Book Antiqua" w:cstheme="majorBidi"/>
          <w:sz w:val="24"/>
          <w:szCs w:val="24"/>
        </w:rPr>
        <w:t>.</w:t>
      </w:r>
    </w:p>
    <w:p w:rsidR="0078216F" w:rsidRPr="00820A50" w:rsidRDefault="002B2F52" w:rsidP="0078216F">
      <w:pPr>
        <w:pStyle w:val="FootnoteText"/>
        <w:spacing w:line="360" w:lineRule="auto"/>
        <w:ind w:left="567" w:hanging="567"/>
        <w:jc w:val="both"/>
        <w:rPr>
          <w:rFonts w:ascii="Book Antiqua" w:hAnsi="Book Antiqua" w:cstheme="majorBidi"/>
          <w:sz w:val="24"/>
          <w:szCs w:val="24"/>
        </w:rPr>
      </w:pPr>
      <w:hyperlink r:id="rId11" w:history="1">
        <w:r w:rsidR="0078216F" w:rsidRPr="00820A50">
          <w:rPr>
            <w:rStyle w:val="Hyperlink"/>
            <w:rFonts w:ascii="Book Antiqua" w:hAnsi="Book Antiqua" w:cstheme="majorBidi"/>
            <w:i/>
            <w:iCs/>
            <w:color w:val="auto"/>
            <w:sz w:val="24"/>
            <w:szCs w:val="24"/>
            <w:u w:val="none"/>
          </w:rPr>
          <w:t>https://www.youtube.com/watch?v=rzuRS0ZpBYM</w:t>
        </w:r>
      </w:hyperlink>
      <w:r w:rsidR="0078216F" w:rsidRPr="00820A50">
        <w:rPr>
          <w:rFonts w:ascii="Book Antiqua" w:hAnsi="Book Antiqua" w:cstheme="majorBidi"/>
          <w:i/>
          <w:iCs/>
          <w:sz w:val="24"/>
          <w:szCs w:val="24"/>
        </w:rPr>
        <w:t>.</w:t>
      </w:r>
    </w:p>
    <w:p w:rsidR="0078216F" w:rsidRPr="00820A50" w:rsidRDefault="002B2F52" w:rsidP="0078216F">
      <w:pPr>
        <w:pStyle w:val="FootnoteText"/>
        <w:spacing w:line="360" w:lineRule="auto"/>
        <w:ind w:left="567" w:hanging="567"/>
        <w:jc w:val="both"/>
        <w:rPr>
          <w:rFonts w:ascii="Book Antiqua" w:hAnsi="Book Antiqua" w:cstheme="majorBidi"/>
          <w:sz w:val="24"/>
          <w:szCs w:val="24"/>
        </w:rPr>
      </w:pPr>
      <w:hyperlink r:id="rId12" w:history="1">
        <w:r w:rsidR="0078216F" w:rsidRPr="00820A50">
          <w:rPr>
            <w:rStyle w:val="Hyperlink"/>
            <w:rFonts w:ascii="Book Antiqua" w:hAnsi="Book Antiqua" w:cstheme="majorBidi"/>
            <w:i/>
            <w:iCs/>
            <w:color w:val="auto"/>
            <w:sz w:val="24"/>
            <w:szCs w:val="24"/>
            <w:u w:val="none"/>
          </w:rPr>
          <w:t>https://www.youtube.com/watch?v=sXNndZKs-Ug</w:t>
        </w:r>
      </w:hyperlink>
      <w:r w:rsidR="0078216F" w:rsidRPr="00820A50">
        <w:rPr>
          <w:rFonts w:ascii="Book Antiqua" w:hAnsi="Book Antiqua" w:cstheme="majorBidi"/>
          <w:i/>
          <w:iCs/>
          <w:sz w:val="24"/>
          <w:szCs w:val="24"/>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Israr, C. </w:t>
      </w:r>
      <w:r w:rsidRPr="00820A50">
        <w:rPr>
          <w:rFonts w:ascii="Book Antiqua" w:hAnsi="Book Antiqua" w:cstheme="majorBidi"/>
          <w:i/>
          <w:iCs/>
          <w:sz w:val="24"/>
          <w:szCs w:val="24"/>
        </w:rPr>
        <w:t xml:space="preserve">Sejarah Kesenian Islam. </w:t>
      </w:r>
      <w:r w:rsidRPr="00820A50">
        <w:rPr>
          <w:rFonts w:ascii="Book Antiqua" w:hAnsi="Book Antiqua" w:cstheme="majorBidi"/>
          <w:sz w:val="24"/>
          <w:szCs w:val="24"/>
        </w:rPr>
        <w:t>Jakarta: PT Pembangunan, 1950.</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Khotijah, Hariyana. “Eksistensi Budaya Sesajen dalam Pernikahan Adat</w:t>
      </w:r>
      <w:r w:rsidRPr="00820A50">
        <w:rPr>
          <w:rFonts w:ascii="Book Antiqua" w:hAnsi="Book Antiqua" w:cstheme="majorBidi"/>
          <w:sz w:val="24"/>
          <w:szCs w:val="24"/>
        </w:rPr>
        <w:br/>
        <w:t>Jawa Di Desa Leran Kecamatan Senori Kabupaten Tuban”. Skripsi: UIN Sunan Ampel, Surabaya, 2018.</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Mitanto, Maulana dan Abraham Nurcahyo. “Ritual Larung Sesaji Telaga Ngebel Ponorogo: Studi Historis dan Budaya”. </w:t>
      </w:r>
      <w:r w:rsidRPr="00820A50">
        <w:rPr>
          <w:rFonts w:ascii="Book Antiqua" w:hAnsi="Book Antiqua" w:cstheme="majorBidi"/>
          <w:i/>
          <w:iCs/>
          <w:sz w:val="24"/>
          <w:szCs w:val="24"/>
        </w:rPr>
        <w:t>Agastya: Jurnal Sejarah dan Pembelajarannya</w:t>
      </w:r>
      <w:r w:rsidRPr="00820A50">
        <w:rPr>
          <w:rFonts w:ascii="Book Antiqua" w:hAnsi="Book Antiqua" w:cstheme="majorBidi"/>
          <w:sz w:val="24"/>
          <w:szCs w:val="24"/>
        </w:rPr>
        <w:t xml:space="preserve">, </w:t>
      </w:r>
      <w:hyperlink r:id="rId13" w:tgtFrame="_parent" w:history="1">
        <w:r w:rsidRPr="00820A50">
          <w:rPr>
            <w:rFonts w:ascii="Book Antiqua" w:hAnsi="Book Antiqua" w:cstheme="majorBidi"/>
            <w:sz w:val="24"/>
            <w:szCs w:val="24"/>
          </w:rPr>
          <w:t>Vol 2, No 2, 2012</w:t>
        </w:r>
      </w:hyperlink>
      <w:r w:rsidRPr="00820A50">
        <w:rPr>
          <w:rFonts w:ascii="Book Antiqua" w:hAnsi="Book Antiqua" w:cstheme="majorBidi"/>
          <w:sz w:val="24"/>
          <w:szCs w:val="24"/>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Muchtarom, Zaini. </w:t>
      </w:r>
      <w:r w:rsidRPr="00820A50">
        <w:rPr>
          <w:rFonts w:ascii="Book Antiqua" w:hAnsi="Book Antiqua" w:cstheme="majorBidi"/>
          <w:i/>
          <w:iCs/>
          <w:sz w:val="24"/>
          <w:szCs w:val="24"/>
        </w:rPr>
        <w:t xml:space="preserve">Islam di Jawa dalam Perspektif Santri dan Abangan. </w:t>
      </w:r>
      <w:r w:rsidRPr="00820A50">
        <w:rPr>
          <w:rFonts w:ascii="Book Antiqua" w:hAnsi="Book Antiqua" w:cstheme="majorBidi"/>
          <w:sz w:val="24"/>
          <w:szCs w:val="24"/>
        </w:rPr>
        <w:t>Jakarta: Salemba Diniyah, 2002.</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lastRenderedPageBreak/>
        <w:t xml:space="preserve">Nugraheni, Whinda Kartika. </w:t>
      </w:r>
      <w:r w:rsidRPr="00820A50">
        <w:rPr>
          <w:rFonts w:ascii="Book Antiqua" w:hAnsi="Book Antiqua" w:cstheme="majorBidi"/>
          <w:i/>
          <w:iCs/>
          <w:sz w:val="24"/>
          <w:szCs w:val="24"/>
        </w:rPr>
        <w:t xml:space="preserve">Bentuk Penyajian Kesenian Tari Jaranan Thik di Desa Coper, Kecamatan Jetis, Kabupaten Ponorogo, Jawa Timur. </w:t>
      </w:r>
      <w:r w:rsidRPr="00820A50">
        <w:rPr>
          <w:rFonts w:ascii="Book Antiqua" w:hAnsi="Book Antiqua" w:cstheme="majorBidi"/>
          <w:sz w:val="24"/>
          <w:szCs w:val="24"/>
        </w:rPr>
        <w:t>Skripsi, Fakultas Bahasa dan Seni, Universitas Negeri Yogyakarta, 2015.</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Purwowijoyo. </w:t>
      </w:r>
      <w:r w:rsidRPr="00820A50">
        <w:rPr>
          <w:rFonts w:ascii="Book Antiqua" w:hAnsi="Book Antiqua" w:cstheme="majorBidi"/>
          <w:i/>
          <w:iCs/>
          <w:sz w:val="24"/>
          <w:szCs w:val="24"/>
        </w:rPr>
        <w:t xml:space="preserve">Babad Ponorogo. </w:t>
      </w:r>
      <w:r w:rsidRPr="00820A50">
        <w:rPr>
          <w:rFonts w:ascii="Book Antiqua" w:hAnsi="Book Antiqua" w:cstheme="majorBidi"/>
          <w:sz w:val="24"/>
          <w:szCs w:val="24"/>
        </w:rPr>
        <w:t>Ponorogo: Dinas Pariwisata dan Seni Budaya Pemerintah Kabupaten Ponorogo, 1985.</w:t>
      </w:r>
    </w:p>
    <w:p w:rsidR="0078216F" w:rsidRPr="00820A50" w:rsidRDefault="0078216F" w:rsidP="0078216F">
      <w:pPr>
        <w:pStyle w:val="FootnoteText"/>
        <w:spacing w:line="360" w:lineRule="auto"/>
        <w:ind w:left="567" w:right="4" w:hanging="567"/>
        <w:jc w:val="both"/>
        <w:rPr>
          <w:rStyle w:val="Emphasis"/>
          <w:rFonts w:ascii="Book Antiqua" w:eastAsiaTheme="majorEastAsia" w:hAnsi="Book Antiqua" w:cstheme="majorBidi"/>
          <w:sz w:val="24"/>
          <w:szCs w:val="24"/>
          <w:bdr w:val="none" w:sz="0" w:space="0" w:color="auto" w:frame="1"/>
        </w:rPr>
      </w:pPr>
      <w:r w:rsidRPr="0078216F">
        <w:rPr>
          <w:rFonts w:ascii="Book Antiqua" w:hAnsi="Book Antiqua" w:cstheme="majorBidi"/>
          <w:sz w:val="24"/>
          <w:szCs w:val="24"/>
        </w:rPr>
        <w:t>Rofiq</w:t>
      </w:r>
      <w:r w:rsidRPr="00820A50">
        <w:rPr>
          <w:rFonts w:ascii="Book Antiqua" w:hAnsi="Book Antiqua" w:cstheme="majorBidi"/>
          <w:sz w:val="24"/>
          <w:szCs w:val="24"/>
        </w:rPr>
        <w:t>,</w:t>
      </w:r>
      <w:r w:rsidRPr="0078216F">
        <w:rPr>
          <w:rFonts w:ascii="Book Antiqua" w:hAnsi="Book Antiqua" w:cstheme="majorBidi"/>
          <w:sz w:val="24"/>
          <w:szCs w:val="24"/>
        </w:rPr>
        <w:t xml:space="preserve"> Ahmad Choirul</w:t>
      </w:r>
      <w:r w:rsidRPr="00820A50">
        <w:rPr>
          <w:rFonts w:ascii="Book Antiqua" w:hAnsi="Book Antiqua" w:cstheme="majorBidi"/>
          <w:sz w:val="24"/>
          <w:szCs w:val="24"/>
        </w:rPr>
        <w:t>.</w:t>
      </w:r>
      <w:r w:rsidRPr="0078216F">
        <w:rPr>
          <w:rFonts w:ascii="Book Antiqua" w:hAnsi="Book Antiqua" w:cstheme="majorBidi"/>
          <w:sz w:val="24"/>
          <w:szCs w:val="24"/>
        </w:rPr>
        <w:t xml:space="preserve"> </w:t>
      </w:r>
      <w:r w:rsidRPr="00820A50">
        <w:rPr>
          <w:rStyle w:val="Emphasis"/>
          <w:rFonts w:ascii="Book Antiqua" w:eastAsiaTheme="majorEastAsia" w:hAnsi="Book Antiqua" w:cstheme="majorBidi"/>
          <w:i w:val="0"/>
          <w:iCs w:val="0"/>
          <w:sz w:val="24"/>
          <w:szCs w:val="24"/>
          <w:bdr w:val="none" w:sz="0" w:space="0" w:color="auto" w:frame="1"/>
        </w:rPr>
        <w:t>“</w:t>
      </w:r>
      <w:r w:rsidRPr="00820A50">
        <w:rPr>
          <w:rFonts w:ascii="Book Antiqua" w:hAnsi="Book Antiqua" w:cstheme="majorBidi"/>
          <w:sz w:val="24"/>
          <w:szCs w:val="24"/>
        </w:rPr>
        <w:t xml:space="preserve">Kebijakan Pemerintah terkait Hak Sipil Penghayat Kepercayaan dan Implikasinya terhadap Perkembangan Penghayat Kepercayaan di Ponorogo”. </w:t>
      </w:r>
      <w:r w:rsidRPr="00820A50">
        <w:rPr>
          <w:rFonts w:ascii="Book Antiqua" w:hAnsi="Book Antiqua" w:cstheme="majorBidi"/>
          <w:sz w:val="24"/>
          <w:szCs w:val="24"/>
          <w:shd w:val="clear" w:color="auto" w:fill="FFFFFF"/>
        </w:rPr>
        <w:t xml:space="preserve"> </w:t>
      </w:r>
      <w:r w:rsidRPr="00820A50">
        <w:rPr>
          <w:rStyle w:val="Emphasis"/>
          <w:rFonts w:ascii="Book Antiqua" w:eastAsiaTheme="majorEastAsia" w:hAnsi="Book Antiqua" w:cstheme="majorBidi"/>
          <w:sz w:val="24"/>
          <w:szCs w:val="24"/>
          <w:bdr w:val="none" w:sz="0" w:space="0" w:color="auto" w:frame="1"/>
        </w:rPr>
        <w:t>Kodifikasia</w:t>
      </w:r>
      <w:r w:rsidRPr="00820A50">
        <w:rPr>
          <w:rStyle w:val="Emphasis"/>
          <w:rFonts w:ascii="Book Antiqua" w:eastAsiaTheme="majorEastAsia" w:hAnsi="Book Antiqua" w:cstheme="majorBidi"/>
          <w:i w:val="0"/>
          <w:iCs w:val="0"/>
          <w:sz w:val="24"/>
          <w:szCs w:val="24"/>
          <w:bdr w:val="none" w:sz="0" w:space="0" w:color="auto" w:frame="1"/>
        </w:rPr>
        <w:t xml:space="preserve">, </w:t>
      </w:r>
      <w:hyperlink r:id="rId14" w:tgtFrame="_parent" w:history="1">
        <w:r w:rsidRPr="00820A50">
          <w:rPr>
            <w:rStyle w:val="Emphasis"/>
            <w:rFonts w:ascii="Book Antiqua" w:eastAsiaTheme="majorEastAsia" w:hAnsi="Book Antiqua" w:cstheme="majorBidi"/>
            <w:i w:val="0"/>
            <w:iCs w:val="0"/>
            <w:sz w:val="24"/>
            <w:szCs w:val="24"/>
            <w:bdr w:val="none" w:sz="0" w:space="0" w:color="auto" w:frame="1"/>
          </w:rPr>
          <w:t>Vol 8, No 1, 2014</w:t>
        </w:r>
      </w:hyperlink>
      <w:r w:rsidRPr="00820A50">
        <w:rPr>
          <w:rStyle w:val="Emphasis"/>
          <w:rFonts w:ascii="Book Antiqua" w:eastAsiaTheme="majorEastAsia" w:hAnsi="Book Antiqua" w:cstheme="majorBidi"/>
          <w:i w:val="0"/>
          <w:iCs w:val="0"/>
          <w:sz w:val="24"/>
          <w:szCs w:val="24"/>
          <w:bdr w:val="none" w:sz="0" w:space="0" w:color="auto" w:frame="1"/>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Romadhon, Dicky Reza. “Menelisik Nilai-Nilai Kearifan Lokal dalam</w:t>
      </w:r>
      <w:r w:rsidRPr="00820A50">
        <w:rPr>
          <w:rFonts w:ascii="Book Antiqua" w:hAnsi="Book Antiqua" w:cstheme="majorBidi"/>
          <w:sz w:val="24"/>
          <w:szCs w:val="24"/>
        </w:rPr>
        <w:br/>
        <w:t>Upacara Tradisi Larung Sesaji di Telaga Sarangan, Desa Sarangan,</w:t>
      </w:r>
      <w:r w:rsidRPr="00820A50">
        <w:rPr>
          <w:rFonts w:ascii="Book Antiqua" w:hAnsi="Book Antiqua" w:cstheme="majorBidi"/>
          <w:sz w:val="24"/>
          <w:szCs w:val="24"/>
        </w:rPr>
        <w:br/>
        <w:t>Kecamatan Plaosan, Kabupaten Magetan”. Skripsi: Universitas Negeri Malang, 2013.</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Sodiqin, Ali. “Dasar Teologis Integrasi Islam dan Budaya Lokal” dalam Ali Sodiqin dkk, </w:t>
      </w:r>
      <w:r w:rsidRPr="00820A50">
        <w:rPr>
          <w:rFonts w:ascii="Book Antiqua" w:hAnsi="Book Antiqua" w:cstheme="majorBidi"/>
          <w:i/>
          <w:iCs/>
          <w:sz w:val="24"/>
          <w:szCs w:val="24"/>
        </w:rPr>
        <w:t xml:space="preserve">Islam dan Budaya Lokal. </w:t>
      </w:r>
      <w:r w:rsidRPr="00820A50">
        <w:rPr>
          <w:rFonts w:ascii="Book Antiqua" w:hAnsi="Book Antiqua" w:cstheme="majorBidi"/>
          <w:sz w:val="24"/>
          <w:szCs w:val="24"/>
        </w:rPr>
        <w:t>Yogyakarta: UIN Sunan Kalijaga, 2009.</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Wawancara dengan Agung, Pemimpin paguyuban seni Jaranan Kridho Nogo Loreng, Dusun Pamongan, Desa Caluk, Kecamatan Slahung, Ponorogo, 22 Juni 2019. </w:t>
      </w:r>
    </w:p>
    <w:p w:rsidR="0078216F" w:rsidRPr="00820A50" w:rsidRDefault="0078216F" w:rsidP="0078216F">
      <w:pPr>
        <w:pStyle w:val="FootnoteText"/>
        <w:spacing w:line="360" w:lineRule="auto"/>
        <w:ind w:left="567" w:hanging="567"/>
        <w:jc w:val="both"/>
        <w:rPr>
          <w:rFonts w:ascii="Book Antiqua" w:hAnsi="Book Antiqua" w:cstheme="majorBidi"/>
          <w:sz w:val="24"/>
          <w:szCs w:val="24"/>
          <w:lang w:val="en-US"/>
        </w:rPr>
      </w:pPr>
      <w:r w:rsidRPr="00820A50">
        <w:rPr>
          <w:rFonts w:ascii="Book Antiqua" w:hAnsi="Book Antiqua" w:cstheme="majorBidi"/>
          <w:sz w:val="24"/>
          <w:szCs w:val="24"/>
        </w:rPr>
        <w:t>Wawancara dengan Agus (Kepala Desa Kupuk, Kecamatan Bungkal, Kabupaten Ponorogo sekaligus pemimpin Paguyuban Seni Jaranan Thek Turonggo Wulung) pada 20 Juli 2019.</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Wawancara dengan Longgar (pemimpin paguyuban seni jaranan Turonggo Seto, Dusun Manyur, Desa Crabak, Kecamatan Slahung, Ponorogo pada 18 Juni 2019. </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Wawancara dengan Sumarno (Ketua Paguyuban Jaranan Thek Turonggo Sakti Nogo Runcing, Dusun Mbayuripan, Desa Waringin Anom, Kecamatan Sambit, Ponorogo)</w:t>
      </w:r>
      <w:r w:rsidRPr="00820A50">
        <w:rPr>
          <w:rFonts w:ascii="Book Antiqua" w:hAnsi="Book Antiqua" w:cstheme="majorBidi"/>
          <w:sz w:val="24"/>
          <w:szCs w:val="24"/>
          <w:lang w:val="en-US"/>
        </w:rPr>
        <w:t xml:space="preserve"> pada 26 Juni 2019</w:t>
      </w:r>
      <w:r w:rsidRPr="00820A50">
        <w:rPr>
          <w:rFonts w:ascii="Book Antiqua" w:hAnsi="Book Antiqua" w:cstheme="majorBidi"/>
          <w:sz w:val="24"/>
          <w:szCs w:val="24"/>
        </w:rPr>
        <w:t>.</w:t>
      </w:r>
    </w:p>
    <w:p w:rsidR="0078216F" w:rsidRPr="00820A50" w:rsidRDefault="0078216F" w:rsidP="0078216F">
      <w:pPr>
        <w:pStyle w:val="FootnoteText"/>
        <w:spacing w:line="360" w:lineRule="auto"/>
        <w:ind w:left="567" w:hanging="567"/>
        <w:jc w:val="both"/>
        <w:rPr>
          <w:rFonts w:ascii="Book Antiqua" w:hAnsi="Book Antiqua" w:cstheme="majorBidi"/>
          <w:sz w:val="24"/>
          <w:szCs w:val="24"/>
        </w:rPr>
      </w:pPr>
      <w:r w:rsidRPr="00820A50">
        <w:rPr>
          <w:rFonts w:ascii="Book Antiqua" w:hAnsi="Book Antiqua" w:cstheme="majorBidi"/>
          <w:sz w:val="24"/>
          <w:szCs w:val="24"/>
        </w:rPr>
        <w:t xml:space="preserve">Wawancara dengan Sutrisno (Ketua Paguyuban kesenian Jaranan Thek Turonggo Mayang Djambe, Dusun Sekandang, Desa Pulung, Kec. Pulung, Ponorogo) pada 6 Juli 2019. </w:t>
      </w:r>
    </w:p>
    <w:p w:rsidR="0078216F" w:rsidRPr="00820A50" w:rsidRDefault="0078216F" w:rsidP="006E1999">
      <w:pPr>
        <w:pStyle w:val="FootnoteText"/>
        <w:spacing w:line="360" w:lineRule="auto"/>
        <w:ind w:left="567" w:hanging="567"/>
        <w:jc w:val="both"/>
        <w:rPr>
          <w:rFonts w:ascii="Book Antiqua" w:hAnsi="Book Antiqua" w:cstheme="majorBidi"/>
          <w:b/>
          <w:bCs/>
          <w:sz w:val="24"/>
          <w:szCs w:val="24"/>
        </w:rPr>
      </w:pPr>
      <w:r w:rsidRPr="00820A50">
        <w:rPr>
          <w:rFonts w:ascii="Book Antiqua" w:hAnsi="Book Antiqua" w:cstheme="majorBidi"/>
          <w:sz w:val="24"/>
          <w:szCs w:val="24"/>
        </w:rPr>
        <w:t>Wijayanti, Hesti. “Pawang dalam Seni Pertunjukan Jaranan di Desa Sranten Boyolali.</w:t>
      </w:r>
      <w:r>
        <w:rPr>
          <w:rFonts w:ascii="Book Antiqua" w:hAnsi="Book Antiqua" w:cstheme="majorBidi"/>
          <w:sz w:val="24"/>
          <w:szCs w:val="24"/>
        </w:rPr>
        <w:t>”</w:t>
      </w:r>
      <w:r w:rsidRPr="00820A50">
        <w:rPr>
          <w:rFonts w:ascii="Book Antiqua" w:hAnsi="Book Antiqua" w:cstheme="majorBidi"/>
          <w:sz w:val="24"/>
          <w:szCs w:val="24"/>
        </w:rPr>
        <w:t xml:space="preserve"> Skripsi, Universitas Negeri Semarang, 2016</w:t>
      </w:r>
      <w:r w:rsidR="006E1999">
        <w:rPr>
          <w:rFonts w:ascii="Book Antiqua" w:hAnsi="Book Antiqua" w:cstheme="majorBidi"/>
          <w:sz w:val="24"/>
          <w:szCs w:val="24"/>
        </w:rPr>
        <w:t>.</w:t>
      </w:r>
    </w:p>
    <w:sectPr w:rsidR="0078216F" w:rsidRPr="00820A50" w:rsidSect="00820A50">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3C" w:rsidRDefault="00272B3C" w:rsidP="00F33BEC">
      <w:pPr>
        <w:spacing w:after="0" w:line="240" w:lineRule="auto"/>
      </w:pPr>
      <w:r>
        <w:separator/>
      </w:r>
    </w:p>
  </w:endnote>
  <w:endnote w:type="continuationSeparator" w:id="1">
    <w:p w:rsidR="00272B3C" w:rsidRDefault="00272B3C" w:rsidP="00F33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Times New Arabic">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F0" w:rsidRDefault="002B2F52">
    <w:pPr>
      <w:pStyle w:val="Footer"/>
      <w:jc w:val="center"/>
    </w:pPr>
    <w:fldSimple w:instr=" PAGE   \* MERGEFORMAT ">
      <w:r w:rsidR="006E1999">
        <w:rPr>
          <w:noProof/>
        </w:rPr>
        <w:t>22</w:t>
      </w:r>
    </w:fldSimple>
  </w:p>
  <w:p w:rsidR="005B36F0" w:rsidRDefault="005B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3C" w:rsidRDefault="00272B3C" w:rsidP="00F33BEC">
      <w:pPr>
        <w:spacing w:after="0" w:line="240" w:lineRule="auto"/>
      </w:pPr>
      <w:r>
        <w:separator/>
      </w:r>
    </w:p>
  </w:footnote>
  <w:footnote w:type="continuationSeparator" w:id="1">
    <w:p w:rsidR="00272B3C" w:rsidRDefault="00272B3C" w:rsidP="00F33BEC">
      <w:pPr>
        <w:spacing w:after="0" w:line="240" w:lineRule="auto"/>
      </w:pPr>
      <w:r>
        <w:continuationSeparator/>
      </w:r>
    </w:p>
  </w:footnote>
  <w:footnote w:id="2">
    <w:p w:rsidR="00D60452" w:rsidRPr="00D60452" w:rsidRDefault="00D60452" w:rsidP="00D60452">
      <w:pPr>
        <w:pStyle w:val="FootnoteText"/>
        <w:ind w:firstLine="567"/>
        <w:rPr>
          <w:rFonts w:ascii="Book Antiqua" w:hAnsi="Book Antiqua"/>
        </w:rPr>
      </w:pPr>
      <w:r w:rsidRPr="00D60452">
        <w:rPr>
          <w:rStyle w:val="FootnoteReference"/>
          <w:rFonts w:ascii="Book Antiqua" w:hAnsi="Book Antiqua"/>
        </w:rPr>
        <w:footnoteRef/>
      </w:r>
      <w:r w:rsidRPr="00D60452">
        <w:rPr>
          <w:rFonts w:ascii="Book Antiqua" w:hAnsi="Book Antiqua"/>
        </w:rPr>
        <w:t xml:space="preserve"> IAIN Ponorogo, ahmadchoirulrofiq@iainponorogo.ac.id</w:t>
      </w:r>
    </w:p>
  </w:footnote>
  <w:footnote w:id="3">
    <w:p w:rsidR="00D60452" w:rsidRPr="00D60452" w:rsidRDefault="00D60452" w:rsidP="00D60452">
      <w:pPr>
        <w:pStyle w:val="FootnoteText"/>
        <w:ind w:firstLine="567"/>
        <w:rPr>
          <w:rFonts w:ascii="Book Antiqua" w:hAnsi="Book Antiqua"/>
        </w:rPr>
      </w:pPr>
      <w:r w:rsidRPr="00D60452">
        <w:rPr>
          <w:rStyle w:val="FootnoteReference"/>
          <w:rFonts w:ascii="Book Antiqua" w:hAnsi="Book Antiqua"/>
        </w:rPr>
        <w:footnoteRef/>
      </w:r>
      <w:r w:rsidRPr="00D60452">
        <w:rPr>
          <w:rFonts w:ascii="Book Antiqua" w:hAnsi="Book Antiqua"/>
        </w:rPr>
        <w:t xml:space="preserve"> IAIN Ponorogo, e</w:t>
      </w:r>
      <w:r w:rsidRPr="00D60452">
        <w:rPr>
          <w:rFonts w:ascii="Book Antiqua" w:hAnsi="Book Antiqua" w:cstheme="majorBidi"/>
        </w:rPr>
        <w:t>rwinyudiprahara</w:t>
      </w:r>
      <w:r w:rsidRPr="00D60452">
        <w:rPr>
          <w:rFonts w:ascii="Book Antiqua" w:hAnsi="Book Antiqua"/>
        </w:rPr>
        <w:t>@iainponorogo.ac.id</w:t>
      </w:r>
    </w:p>
  </w:footnote>
  <w:footnote w:id="4">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color w:val="000000"/>
        </w:rPr>
        <w:t xml:space="preserve">Sidi Gazalba, </w:t>
      </w:r>
      <w:r w:rsidRPr="00D60452">
        <w:rPr>
          <w:rFonts w:ascii="Book Antiqua" w:hAnsi="Book Antiqua" w:cstheme="majorBidi"/>
          <w:i/>
          <w:iCs/>
          <w:color w:val="000000"/>
        </w:rPr>
        <w:t xml:space="preserve">Pandangan Islam tentang Kesenian </w:t>
      </w:r>
      <w:r w:rsidRPr="00D60452">
        <w:rPr>
          <w:rFonts w:ascii="Book Antiqua" w:hAnsi="Book Antiqua" w:cstheme="majorBidi"/>
          <w:color w:val="000000"/>
        </w:rPr>
        <w:t>(Jakarta: Bulan Bintang, 1977), 85.</w:t>
      </w:r>
    </w:p>
  </w:footnote>
  <w:footnote w:id="5">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color w:val="000000"/>
        </w:rPr>
        <w:t xml:space="preserve">C Israr, </w:t>
      </w:r>
      <w:r w:rsidRPr="00D60452">
        <w:rPr>
          <w:rFonts w:ascii="Book Antiqua" w:hAnsi="Book Antiqua" w:cstheme="majorBidi"/>
          <w:i/>
          <w:iCs/>
          <w:color w:val="000000"/>
        </w:rPr>
        <w:t xml:space="preserve">Sejarah Kesenian Islam </w:t>
      </w:r>
      <w:r w:rsidRPr="00D60452">
        <w:rPr>
          <w:rFonts w:ascii="Book Antiqua" w:hAnsi="Book Antiqua" w:cstheme="majorBidi"/>
          <w:color w:val="000000"/>
        </w:rPr>
        <w:t>(Jakarta: PT Pembangunan, 1950), 2.</w:t>
      </w:r>
    </w:p>
  </w:footnote>
  <w:footnote w:id="6">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Style w:val="fontstyle01"/>
          <w:rFonts w:ascii="Book Antiqua" w:hAnsi="Book Antiqua" w:cstheme="majorBidi"/>
        </w:rPr>
        <w:t xml:space="preserve">Claire Holt, </w:t>
      </w:r>
      <w:r w:rsidRPr="00D60452">
        <w:rPr>
          <w:rStyle w:val="fontstyle21"/>
          <w:rFonts w:ascii="Book Antiqua" w:hAnsi="Book Antiqua" w:cstheme="majorBidi"/>
        </w:rPr>
        <w:t xml:space="preserve">Melacak Jejak Perkembangan Seni di Indonesia, </w:t>
      </w:r>
      <w:r w:rsidR="00A06651">
        <w:rPr>
          <w:rStyle w:val="fontstyle01"/>
          <w:rFonts w:ascii="Book Antiqua" w:hAnsi="Book Antiqua" w:cstheme="majorBidi"/>
        </w:rPr>
        <w:t>terj. S</w:t>
      </w:r>
      <w:r w:rsidRPr="00D60452">
        <w:rPr>
          <w:rStyle w:val="fontstyle01"/>
          <w:rFonts w:ascii="Book Antiqua" w:hAnsi="Book Antiqua" w:cstheme="majorBidi"/>
        </w:rPr>
        <w:t>o</w:t>
      </w:r>
      <w:r w:rsidR="00A06651">
        <w:rPr>
          <w:rStyle w:val="fontstyle01"/>
          <w:rFonts w:ascii="Book Antiqua" w:hAnsi="Book Antiqua" w:cstheme="majorBidi"/>
        </w:rPr>
        <w:t>e</w:t>
      </w:r>
      <w:r w:rsidRPr="00D60452">
        <w:rPr>
          <w:rStyle w:val="fontstyle01"/>
          <w:rFonts w:ascii="Book Antiqua" w:hAnsi="Book Antiqua" w:cstheme="majorBidi"/>
        </w:rPr>
        <w:t>darsono (Bandung: Arti Line, 2000), 124.</w:t>
      </w:r>
    </w:p>
  </w:footnote>
  <w:footnote w:id="7">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Ali Sodiqin, “Dasar Teologis Integrasi Islam dan Budaya Lokal” dalam Ali Sodiqin dkk, </w:t>
      </w:r>
      <w:r w:rsidRPr="00D60452">
        <w:rPr>
          <w:rFonts w:ascii="Book Antiqua" w:hAnsi="Book Antiqua" w:cstheme="majorBidi"/>
          <w:i/>
          <w:iCs/>
        </w:rPr>
        <w:t xml:space="preserve">Islam dan Budaya Lokal </w:t>
      </w:r>
      <w:r w:rsidRPr="00D60452">
        <w:rPr>
          <w:rFonts w:ascii="Book Antiqua" w:hAnsi="Book Antiqua" w:cstheme="majorBidi"/>
        </w:rPr>
        <w:t>(Yogyakarta: UIN Sunan Kalijaga, 2009), 1-2.</w:t>
      </w:r>
    </w:p>
  </w:footnote>
  <w:footnote w:id="8">
    <w:p w:rsidR="005B36F0" w:rsidRPr="00D60452" w:rsidRDefault="005B36F0" w:rsidP="00D60452">
      <w:pPr>
        <w:shd w:val="clear" w:color="auto" w:fill="FFFFFF"/>
        <w:ind w:firstLine="567"/>
        <w:jc w:val="both"/>
        <w:textAlignment w:val="baseline"/>
        <w:rPr>
          <w:rFonts w:ascii="Book Antiqua" w:hAnsi="Book Antiqua" w:cstheme="majorBidi"/>
          <w:sz w:val="20"/>
          <w:szCs w:val="20"/>
        </w:rPr>
      </w:pPr>
      <w:r w:rsidRPr="00D60452">
        <w:rPr>
          <w:rStyle w:val="FootnoteReference"/>
          <w:rFonts w:ascii="Book Antiqua" w:hAnsi="Book Antiqua" w:cstheme="majorBidi"/>
          <w:sz w:val="20"/>
          <w:szCs w:val="20"/>
        </w:rPr>
        <w:footnoteRef/>
      </w:r>
      <w:r w:rsidRPr="00D60452">
        <w:rPr>
          <w:rFonts w:ascii="Book Antiqua" w:hAnsi="Book Antiqua" w:cstheme="majorBidi"/>
          <w:sz w:val="20"/>
          <w:szCs w:val="20"/>
        </w:rPr>
        <w:t xml:space="preserve"> </w:t>
      </w:r>
      <w:r w:rsidRPr="00D60452">
        <w:rPr>
          <w:rStyle w:val="Emphasis"/>
          <w:rFonts w:ascii="Book Antiqua" w:eastAsiaTheme="majorEastAsia" w:hAnsi="Book Antiqua" w:cstheme="majorBidi"/>
          <w:i w:val="0"/>
          <w:iCs w:val="0"/>
          <w:color w:val="000000"/>
          <w:sz w:val="20"/>
          <w:szCs w:val="20"/>
          <w:bdr w:val="none" w:sz="0" w:space="0" w:color="auto" w:frame="1"/>
        </w:rPr>
        <w:t>Ahmad Choirul Rofiq,</w:t>
      </w:r>
      <w:r w:rsidRPr="00D60452">
        <w:rPr>
          <w:rStyle w:val="Emphasis"/>
          <w:rFonts w:ascii="Book Antiqua" w:eastAsiaTheme="majorEastAsia" w:hAnsi="Book Antiqua" w:cstheme="majorBidi"/>
          <w:color w:val="000000"/>
          <w:sz w:val="20"/>
          <w:szCs w:val="20"/>
          <w:bdr w:val="none" w:sz="0" w:space="0" w:color="auto" w:frame="1"/>
        </w:rPr>
        <w:t xml:space="preserve"> “</w:t>
      </w:r>
      <w:r w:rsidRPr="00D60452">
        <w:rPr>
          <w:rFonts w:ascii="Book Antiqua" w:hAnsi="Book Antiqua" w:cstheme="majorBidi"/>
          <w:sz w:val="20"/>
          <w:szCs w:val="20"/>
        </w:rPr>
        <w:t>Kebijakan Pemerintah terkait Hak Sipil Penghayat Kepercayaan dan Implikasinya terhadap Perkembangan Penghayat Kepercayaan di Ponorogo”</w:t>
      </w:r>
      <w:r w:rsidRPr="00D60452">
        <w:rPr>
          <w:rFonts w:ascii="Book Antiqua" w:hAnsi="Book Antiqua" w:cstheme="majorBidi"/>
          <w:i/>
          <w:iCs/>
          <w:sz w:val="20"/>
          <w:szCs w:val="20"/>
        </w:rPr>
        <w:t>,</w:t>
      </w:r>
      <w:r w:rsidRPr="00D60452">
        <w:rPr>
          <w:rFonts w:ascii="Book Antiqua" w:hAnsi="Book Antiqua" w:cstheme="majorBidi"/>
          <w:color w:val="000000"/>
          <w:sz w:val="20"/>
          <w:szCs w:val="20"/>
          <w:shd w:val="clear" w:color="auto" w:fill="FFFFFF"/>
        </w:rPr>
        <w:t xml:space="preserve"> </w:t>
      </w:r>
      <w:r w:rsidRPr="00D60452">
        <w:rPr>
          <w:rStyle w:val="Emphasis"/>
          <w:rFonts w:ascii="Book Antiqua" w:eastAsiaTheme="majorEastAsia" w:hAnsi="Book Antiqua" w:cstheme="majorBidi"/>
          <w:i w:val="0"/>
          <w:iCs w:val="0"/>
          <w:sz w:val="20"/>
          <w:szCs w:val="20"/>
          <w:bdr w:val="none" w:sz="0" w:space="0" w:color="auto" w:frame="1"/>
        </w:rPr>
        <w:t>Jurnal</w:t>
      </w:r>
      <w:r w:rsidRPr="00D60452">
        <w:rPr>
          <w:rStyle w:val="Emphasis"/>
          <w:rFonts w:ascii="Book Antiqua" w:eastAsiaTheme="majorEastAsia" w:hAnsi="Book Antiqua" w:cstheme="majorBidi"/>
          <w:sz w:val="20"/>
          <w:szCs w:val="20"/>
          <w:bdr w:val="none" w:sz="0" w:space="0" w:color="auto" w:frame="1"/>
        </w:rPr>
        <w:t xml:space="preserve"> Kodifikasia,</w:t>
      </w:r>
      <w:r w:rsidRPr="00D60452">
        <w:rPr>
          <w:rStyle w:val="Emphasis"/>
          <w:rFonts w:ascii="Book Antiqua" w:eastAsiaTheme="majorEastAsia" w:hAnsi="Book Antiqua" w:cstheme="majorBidi"/>
          <w:color w:val="000000"/>
          <w:sz w:val="20"/>
          <w:szCs w:val="20"/>
          <w:bdr w:val="none" w:sz="0" w:space="0" w:color="auto" w:frame="1"/>
        </w:rPr>
        <w:t xml:space="preserve"> </w:t>
      </w:r>
      <w:hyperlink r:id="rId1" w:tgtFrame="_parent" w:history="1">
        <w:r w:rsidRPr="00D60452">
          <w:rPr>
            <w:rStyle w:val="Emphasis"/>
            <w:rFonts w:ascii="Book Antiqua" w:eastAsiaTheme="majorEastAsia" w:hAnsi="Book Antiqua" w:cstheme="majorBidi"/>
            <w:i w:val="0"/>
            <w:iCs w:val="0"/>
            <w:color w:val="000000"/>
            <w:sz w:val="20"/>
            <w:szCs w:val="20"/>
            <w:bdr w:val="none" w:sz="0" w:space="0" w:color="auto" w:frame="1"/>
          </w:rPr>
          <w:t>Vol 8, No 1, 2014,</w:t>
        </w:r>
      </w:hyperlink>
      <w:r w:rsidRPr="00D60452">
        <w:rPr>
          <w:rStyle w:val="Emphasis"/>
          <w:rFonts w:ascii="Book Antiqua" w:eastAsiaTheme="majorEastAsia" w:hAnsi="Book Antiqua" w:cstheme="majorBidi"/>
          <w:i w:val="0"/>
          <w:iCs w:val="0"/>
          <w:color w:val="000000"/>
          <w:sz w:val="20"/>
          <w:szCs w:val="20"/>
          <w:bdr w:val="none" w:sz="0" w:space="0" w:color="auto" w:frame="1"/>
        </w:rPr>
        <w:t xml:space="preserve"> 9-10.</w:t>
      </w:r>
    </w:p>
  </w:footnote>
  <w:footnote w:id="9">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Sumarno (Ketua Paguyuban Jaranan Thek Turonggo Sakti Nogo Runcing, Dusun Mbayuripan, Desa Waringin Anom, Kecamatan Sambit, Ponorogo)</w:t>
      </w:r>
      <w:r w:rsidRPr="00D60452">
        <w:rPr>
          <w:rFonts w:ascii="Book Antiqua" w:hAnsi="Book Antiqua" w:cstheme="majorBidi"/>
          <w:lang w:val="en-US"/>
        </w:rPr>
        <w:t xml:space="preserve"> pada 26 Juni 2019</w:t>
      </w:r>
      <w:r w:rsidRPr="00D60452">
        <w:rPr>
          <w:rFonts w:ascii="Book Antiqua" w:hAnsi="Book Antiqua" w:cstheme="majorBidi"/>
        </w:rPr>
        <w:t>.</w:t>
      </w:r>
    </w:p>
  </w:footnote>
  <w:footnote w:id="10">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Keterangan dari Supriyono (Ketua komunitas kesenian </w:t>
      </w:r>
      <w:r w:rsidRPr="00D60452">
        <w:rPr>
          <w:rFonts w:ascii="Book Antiqua" w:hAnsi="Book Antiqua" w:cstheme="majorBidi"/>
          <w:i/>
          <w:iCs/>
        </w:rPr>
        <w:t xml:space="preserve">Jaranan Thek Turonggo Wengker </w:t>
      </w:r>
      <w:r w:rsidRPr="00D60452">
        <w:rPr>
          <w:rFonts w:ascii="Book Antiqua" w:hAnsi="Book Antiqua" w:cstheme="majorBidi"/>
        </w:rPr>
        <w:t xml:space="preserve">di Kecamatan Jetis pada 16 Januari 2015 yang dikutip oleh Whinda Kartika Nugraheni dalam tulisannya.  Whinda Kartika Nugraheni, </w:t>
      </w:r>
      <w:r w:rsidRPr="00D60452">
        <w:rPr>
          <w:rFonts w:ascii="Book Antiqua" w:hAnsi="Book Antiqua" w:cstheme="majorBidi"/>
          <w:i/>
          <w:iCs/>
        </w:rPr>
        <w:t xml:space="preserve">Bentuk Penyajian Kesenian Tari Jaranan Thik di Desa Coper, Kecamatan Jetis, Kabupaten Ponorogo, Jawa Timur </w:t>
      </w:r>
      <w:r w:rsidRPr="00D60452">
        <w:rPr>
          <w:rFonts w:ascii="Book Antiqua" w:hAnsi="Book Antiqua" w:cstheme="majorBidi"/>
        </w:rPr>
        <w:t>(Skripsi, Fakultas Bahasa dan Seni, Universitas Negeri Yogyakarta, 2015), 23.</w:t>
      </w:r>
    </w:p>
  </w:footnote>
  <w:footnote w:id="11">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Longgar</w:t>
      </w:r>
      <w:r w:rsidRPr="00D60452">
        <w:rPr>
          <w:rFonts w:ascii="Book Antiqua" w:hAnsi="Book Antiqua" w:cstheme="majorBidi"/>
          <w:lang w:val="en-US"/>
        </w:rPr>
        <w:t xml:space="preserve"> (18 Juni 2019)</w:t>
      </w:r>
      <w:r w:rsidRPr="00D60452">
        <w:rPr>
          <w:rFonts w:ascii="Book Antiqua" w:hAnsi="Book Antiqua" w:cstheme="majorBidi"/>
        </w:rPr>
        <w:t>, Sumarno</w:t>
      </w:r>
      <w:r w:rsidRPr="00D60452">
        <w:rPr>
          <w:rFonts w:ascii="Book Antiqua" w:hAnsi="Book Antiqua" w:cstheme="majorBidi"/>
          <w:lang w:val="en-US"/>
        </w:rPr>
        <w:t xml:space="preserve"> (26 Juni 2019)</w:t>
      </w:r>
      <w:r w:rsidRPr="00D60452">
        <w:rPr>
          <w:rFonts w:ascii="Book Antiqua" w:hAnsi="Book Antiqua" w:cstheme="majorBidi"/>
        </w:rPr>
        <w:t xml:space="preserve">, dan Sutrisno </w:t>
      </w:r>
      <w:r w:rsidRPr="00D60452">
        <w:rPr>
          <w:rFonts w:ascii="Book Antiqua" w:hAnsi="Book Antiqua" w:cstheme="majorBidi"/>
          <w:lang w:val="en-US"/>
        </w:rPr>
        <w:t>(6 Juli 2019)</w:t>
      </w:r>
      <w:r w:rsidRPr="00D60452">
        <w:rPr>
          <w:rFonts w:ascii="Book Antiqua" w:hAnsi="Book Antiqua" w:cstheme="majorBidi"/>
        </w:rPr>
        <w:t xml:space="preserve">. </w:t>
      </w:r>
    </w:p>
  </w:footnote>
  <w:footnote w:id="12">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Nugraheni, </w:t>
      </w:r>
      <w:r w:rsidRPr="00D60452">
        <w:rPr>
          <w:rFonts w:ascii="Book Antiqua" w:hAnsi="Book Antiqua" w:cstheme="majorBidi"/>
          <w:i/>
          <w:iCs/>
        </w:rPr>
        <w:t>Bentuk Penyajian Kesenian,</w:t>
      </w:r>
      <w:r w:rsidRPr="00D60452">
        <w:rPr>
          <w:rFonts w:ascii="Book Antiqua" w:hAnsi="Book Antiqua" w:cstheme="majorBidi"/>
        </w:rPr>
        <w:t xml:space="preserve"> 23-24. </w:t>
      </w:r>
    </w:p>
  </w:footnote>
  <w:footnote w:id="13">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Sutrisno, </w:t>
      </w:r>
      <w:r w:rsidRPr="00D60452">
        <w:rPr>
          <w:rFonts w:ascii="Book Antiqua" w:hAnsi="Book Antiqua" w:cstheme="majorBidi"/>
          <w:lang w:val="en-US"/>
        </w:rPr>
        <w:t>6 Juli 2019</w:t>
      </w:r>
      <w:r w:rsidRPr="00D60452">
        <w:rPr>
          <w:rFonts w:ascii="Book Antiqua" w:hAnsi="Book Antiqua" w:cstheme="majorBidi"/>
        </w:rPr>
        <w:t>.</w:t>
      </w:r>
    </w:p>
  </w:footnote>
  <w:footnote w:id="14">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Agung, </w:t>
      </w:r>
      <w:r w:rsidRPr="00D60452">
        <w:rPr>
          <w:rFonts w:ascii="Book Antiqua" w:hAnsi="Book Antiqua" w:cstheme="majorBidi"/>
          <w:lang w:val="en-US"/>
        </w:rPr>
        <w:t xml:space="preserve">22 Juni </w:t>
      </w:r>
      <w:r w:rsidRPr="00D60452">
        <w:rPr>
          <w:rFonts w:ascii="Book Antiqua" w:hAnsi="Book Antiqua" w:cstheme="majorBidi"/>
        </w:rPr>
        <w:t>2019.</w:t>
      </w:r>
    </w:p>
  </w:footnote>
  <w:footnote w:id="15">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Longgar (</w:t>
      </w:r>
      <w:r w:rsidRPr="00D60452">
        <w:rPr>
          <w:rFonts w:ascii="Book Antiqua" w:hAnsi="Book Antiqua" w:cstheme="majorBidi"/>
          <w:lang w:val="en-US"/>
        </w:rPr>
        <w:t xml:space="preserve">18 Juni </w:t>
      </w:r>
      <w:r w:rsidRPr="00D60452">
        <w:rPr>
          <w:rFonts w:ascii="Book Antiqua" w:hAnsi="Book Antiqua" w:cstheme="majorBidi"/>
        </w:rPr>
        <w:t>2019) dan keterangan dari Supriyono (2015) dalam skripsi Whinda Kartika Nugraheni, 24-25.</w:t>
      </w:r>
    </w:p>
  </w:footnote>
  <w:footnote w:id="16">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Nugraheni, </w:t>
      </w:r>
      <w:r w:rsidRPr="00D60452">
        <w:rPr>
          <w:rFonts w:ascii="Book Antiqua" w:hAnsi="Book Antiqua" w:cstheme="majorBidi"/>
          <w:i/>
          <w:iCs/>
        </w:rPr>
        <w:t xml:space="preserve">Bentuk Penyajian Kesenian, </w:t>
      </w:r>
      <w:r w:rsidRPr="00D60452">
        <w:rPr>
          <w:rFonts w:ascii="Book Antiqua" w:hAnsi="Book Antiqua" w:cstheme="majorBidi"/>
        </w:rPr>
        <w:t xml:space="preserve">25. </w:t>
      </w:r>
    </w:p>
  </w:footnote>
  <w:footnote w:id="17">
    <w:p w:rsidR="005B36F0" w:rsidRPr="00D60452" w:rsidRDefault="005B36F0" w:rsidP="00D60452">
      <w:pPr>
        <w:spacing w:line="240" w:lineRule="auto"/>
        <w:ind w:firstLine="567"/>
        <w:jc w:val="both"/>
        <w:rPr>
          <w:rFonts w:ascii="Book Antiqua" w:hAnsi="Book Antiqua" w:cstheme="majorBidi"/>
          <w:sz w:val="20"/>
          <w:szCs w:val="20"/>
        </w:rPr>
      </w:pPr>
      <w:r w:rsidRPr="00D60452">
        <w:rPr>
          <w:rStyle w:val="FootnoteReference"/>
          <w:rFonts w:ascii="Book Antiqua" w:hAnsi="Book Antiqua" w:cstheme="majorBidi"/>
          <w:sz w:val="20"/>
          <w:szCs w:val="20"/>
        </w:rPr>
        <w:footnoteRef/>
      </w:r>
      <w:r w:rsidRPr="00D60452">
        <w:rPr>
          <w:rFonts w:ascii="Book Antiqua" w:hAnsi="Book Antiqua" w:cstheme="majorBidi"/>
          <w:sz w:val="20"/>
          <w:szCs w:val="20"/>
        </w:rPr>
        <w:t xml:space="preserve"> Sri Heni Pawarti Budianingsih, “Fungsi Seni Kuda Lumping bagi Masyarakat Jawa di Desa Seminai Kecamatan Kerinci Kanan Kabupaten Siak”, </w:t>
      </w:r>
      <w:r w:rsidRPr="00D60452">
        <w:rPr>
          <w:rFonts w:ascii="Book Antiqua" w:hAnsi="Book Antiqua" w:cstheme="majorBidi"/>
          <w:i/>
          <w:iCs/>
          <w:sz w:val="20"/>
          <w:szCs w:val="20"/>
        </w:rPr>
        <w:t>Jom Fisip</w:t>
      </w:r>
      <w:r w:rsidRPr="00D60452">
        <w:rPr>
          <w:rFonts w:ascii="Book Antiqua" w:hAnsi="Book Antiqua" w:cstheme="majorBidi"/>
          <w:sz w:val="20"/>
          <w:szCs w:val="20"/>
        </w:rPr>
        <w:t xml:space="preserve">, Vol. 2, No. 1, Februari 2015, 2 dalam </w:t>
      </w:r>
      <w:r w:rsidRPr="00D60452">
        <w:rPr>
          <w:rFonts w:ascii="Book Antiqua" w:hAnsi="Book Antiqua" w:cstheme="majorBidi"/>
          <w:i/>
          <w:iCs/>
          <w:sz w:val="20"/>
          <w:szCs w:val="20"/>
        </w:rPr>
        <w:t>https://jom.unri.ac.id/index.php/JOMFSIP/article/view/4928</w:t>
      </w:r>
      <w:r w:rsidRPr="00D60452">
        <w:rPr>
          <w:rFonts w:ascii="Book Antiqua" w:hAnsi="Book Antiqua" w:cstheme="majorBidi"/>
          <w:sz w:val="20"/>
          <w:szCs w:val="20"/>
        </w:rPr>
        <w:t>.</w:t>
      </w:r>
    </w:p>
  </w:footnote>
  <w:footnote w:id="18">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Sumarno</w:t>
      </w:r>
      <w:r w:rsidRPr="00D60452">
        <w:rPr>
          <w:rFonts w:ascii="Book Antiqua" w:hAnsi="Book Antiqua" w:cstheme="majorBidi"/>
          <w:lang w:val="en-US"/>
        </w:rPr>
        <w:t>, 26 Juni 2019</w:t>
      </w:r>
      <w:r w:rsidRPr="00D60452">
        <w:rPr>
          <w:rFonts w:ascii="Book Antiqua" w:hAnsi="Book Antiqua" w:cstheme="majorBidi"/>
        </w:rPr>
        <w:t>.</w:t>
      </w:r>
    </w:p>
  </w:footnote>
  <w:footnote w:id="19">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i/>
          <w:iCs/>
        </w:rPr>
        <w:t xml:space="preserve"> </w:t>
      </w:r>
      <w:hyperlink r:id="rId2" w:history="1">
        <w:r w:rsidRPr="00D60452">
          <w:rPr>
            <w:rStyle w:val="Hyperlink"/>
            <w:rFonts w:ascii="Book Antiqua" w:hAnsi="Book Antiqua" w:cstheme="majorBidi"/>
            <w:i/>
            <w:iCs/>
            <w:color w:val="auto"/>
            <w:u w:val="none"/>
          </w:rPr>
          <w:t>https://www.facebook.com/RepublikJaranan/</w:t>
        </w:r>
      </w:hyperlink>
    </w:p>
  </w:footnote>
  <w:footnote w:id="20">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Longgar (</w:t>
      </w:r>
      <w:r w:rsidRPr="00D60452">
        <w:rPr>
          <w:rFonts w:ascii="Book Antiqua" w:hAnsi="Book Antiqua" w:cstheme="majorBidi"/>
          <w:lang w:val="en-US"/>
        </w:rPr>
        <w:t xml:space="preserve">18 Juni </w:t>
      </w:r>
      <w:r w:rsidRPr="00D60452">
        <w:rPr>
          <w:rFonts w:ascii="Book Antiqua" w:hAnsi="Book Antiqua" w:cstheme="majorBidi"/>
        </w:rPr>
        <w:t>2019).</w:t>
      </w:r>
    </w:p>
  </w:footnote>
  <w:footnote w:id="21">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Sumarno.</w:t>
      </w:r>
    </w:p>
  </w:footnote>
  <w:footnote w:id="22">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Longgar, pemimpin paguyuban seni jaranan Turonggo Seto, Dusun Manyur, Desa Crabak, Kecamatan Slahung, Ponorogo, 18 Juni 2019 dan Agus, Kepala Desa Kupuk, Kecamatan Bungkal, Kabupaten Ponorogo sekaligus pemimpin Paguyuban Seni Jaranan Thek Turonggo Wulung. 2</w:t>
      </w:r>
      <w:r w:rsidR="0060699B" w:rsidRPr="00D60452">
        <w:rPr>
          <w:rFonts w:ascii="Book Antiqua" w:hAnsi="Book Antiqua" w:cstheme="majorBidi"/>
        </w:rPr>
        <w:t>0</w:t>
      </w:r>
      <w:r w:rsidRPr="00D60452">
        <w:rPr>
          <w:rFonts w:ascii="Book Antiqua" w:hAnsi="Book Antiqua" w:cstheme="majorBidi"/>
        </w:rPr>
        <w:t xml:space="preserve"> Ju</w:t>
      </w:r>
      <w:r w:rsidR="0060699B" w:rsidRPr="00D60452">
        <w:rPr>
          <w:rFonts w:ascii="Book Antiqua" w:hAnsi="Book Antiqua" w:cstheme="majorBidi"/>
        </w:rPr>
        <w:t>l</w:t>
      </w:r>
      <w:r w:rsidRPr="00D60452">
        <w:rPr>
          <w:rFonts w:ascii="Book Antiqua" w:hAnsi="Book Antiqua" w:cstheme="majorBidi"/>
        </w:rPr>
        <w:t>i 2019</w:t>
      </w:r>
    </w:p>
  </w:footnote>
  <w:footnote w:id="23">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Sumarno.</w:t>
      </w:r>
    </w:p>
  </w:footnote>
  <w:footnote w:id="24">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tl/>
        </w:rPr>
        <w:footnoteRef/>
      </w:r>
      <w:r w:rsidRPr="00D60452">
        <w:rPr>
          <w:rFonts w:ascii="Book Antiqua" w:hAnsi="Book Antiqua" w:cstheme="majorBidi"/>
          <w:rtl/>
        </w:rPr>
        <w:t xml:space="preserve"> </w:t>
      </w:r>
      <w:r w:rsidRPr="00D60452">
        <w:rPr>
          <w:rFonts w:ascii="Book Antiqua" w:hAnsi="Book Antiqua" w:cstheme="majorBidi"/>
        </w:rPr>
        <w:t xml:space="preserve">Cuff, E.C, W.W. Sharrock, dan D.W. Francis, </w:t>
      </w:r>
      <w:r w:rsidRPr="00D60452">
        <w:rPr>
          <w:rFonts w:ascii="Book Antiqua" w:hAnsi="Book Antiqua" w:cstheme="majorBidi"/>
          <w:i/>
          <w:iCs/>
        </w:rPr>
        <w:t>Perspectives in Sociology</w:t>
      </w:r>
      <w:r w:rsidRPr="00D60452">
        <w:rPr>
          <w:rFonts w:ascii="Book Antiqua" w:hAnsi="Book Antiqua" w:cstheme="majorBidi"/>
        </w:rPr>
        <w:t xml:space="preserve"> (London: Routledge, 1998)</w:t>
      </w:r>
      <w:r w:rsidRPr="00D60452">
        <w:rPr>
          <w:rFonts w:ascii="Book Antiqua" w:hAnsi="Book Antiqua" w:cstheme="majorBidi"/>
          <w:i/>
          <w:iCs/>
          <w:lang w:val="ms-MY"/>
        </w:rPr>
        <w:t xml:space="preserve">, </w:t>
      </w:r>
      <w:r w:rsidRPr="00D60452">
        <w:rPr>
          <w:rFonts w:ascii="Book Antiqua" w:hAnsi="Book Antiqua" w:cstheme="majorBidi"/>
          <w:lang w:val="ms-MY"/>
        </w:rPr>
        <w:t>40-42.</w:t>
      </w:r>
    </w:p>
  </w:footnote>
  <w:footnote w:id="25">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eastAsiaTheme="majorEastAsia" w:hAnsi="Book Antiqua" w:cstheme="majorBidi"/>
        </w:rPr>
        <w:footnoteRef/>
      </w:r>
      <w:r w:rsidRPr="00D60452">
        <w:rPr>
          <w:rFonts w:ascii="Book Antiqua" w:hAnsi="Book Antiqua" w:cstheme="majorBidi"/>
        </w:rPr>
        <w:t xml:space="preserve">Purwowijoyo, </w:t>
      </w:r>
      <w:r w:rsidRPr="00D60452">
        <w:rPr>
          <w:rFonts w:ascii="Book Antiqua" w:hAnsi="Book Antiqua" w:cstheme="majorBidi"/>
          <w:i/>
          <w:iCs/>
        </w:rPr>
        <w:t>Babad Ponorogo</w:t>
      </w:r>
      <w:r w:rsidRPr="00D60452">
        <w:rPr>
          <w:rFonts w:ascii="Book Antiqua" w:hAnsi="Book Antiqua" w:cstheme="majorBidi"/>
          <w:i/>
          <w:iCs/>
          <w:lang w:val="en-US"/>
        </w:rPr>
        <w:t xml:space="preserve">, </w:t>
      </w:r>
      <w:r w:rsidRPr="00D60452">
        <w:rPr>
          <w:rFonts w:ascii="Book Antiqua" w:hAnsi="Book Antiqua" w:cstheme="majorBidi"/>
        </w:rPr>
        <w:t>Jilid VII</w:t>
      </w:r>
      <w:r w:rsidRPr="00D60452">
        <w:rPr>
          <w:rFonts w:ascii="Book Antiqua" w:hAnsi="Book Antiqua" w:cstheme="majorBidi"/>
          <w:i/>
          <w:iCs/>
        </w:rPr>
        <w:t xml:space="preserve"> </w:t>
      </w:r>
      <w:r w:rsidRPr="00D60452">
        <w:rPr>
          <w:rFonts w:ascii="Book Antiqua" w:hAnsi="Book Antiqua" w:cstheme="majorBidi"/>
        </w:rPr>
        <w:t xml:space="preserve">(Ponorogo: Dinas Pariwisata dan Seni Budaya Pemerintah Kabupaten Ponorogo, 1985), 14-20. </w:t>
      </w:r>
    </w:p>
  </w:footnote>
  <w:footnote w:id="26">
    <w:p w:rsidR="005B36F0" w:rsidRPr="00D60452" w:rsidRDefault="005B36F0" w:rsidP="00D2738A">
      <w:pPr>
        <w:ind w:firstLine="567"/>
        <w:jc w:val="both"/>
        <w:rPr>
          <w:rFonts w:ascii="Book Antiqua" w:hAnsi="Book Antiqua" w:cstheme="majorBidi"/>
          <w:sz w:val="20"/>
          <w:szCs w:val="20"/>
        </w:rPr>
      </w:pPr>
      <w:r w:rsidRPr="00D60452">
        <w:rPr>
          <w:rStyle w:val="FootnoteReference"/>
          <w:rFonts w:ascii="Book Antiqua" w:hAnsi="Book Antiqua" w:cstheme="majorBidi"/>
          <w:sz w:val="20"/>
          <w:szCs w:val="20"/>
        </w:rPr>
        <w:footnoteRef/>
      </w:r>
      <w:r w:rsidRPr="00D60452">
        <w:rPr>
          <w:rFonts w:ascii="Book Antiqua" w:hAnsi="Book Antiqua" w:cstheme="majorBidi"/>
          <w:sz w:val="20"/>
          <w:szCs w:val="20"/>
          <w:lang w:val="en-US"/>
        </w:rPr>
        <w:t>Wawancara dengan</w:t>
      </w:r>
      <w:r w:rsidRPr="00D60452">
        <w:rPr>
          <w:rFonts w:ascii="Book Antiqua" w:hAnsi="Book Antiqua" w:cstheme="majorBidi"/>
          <w:sz w:val="20"/>
          <w:szCs w:val="20"/>
        </w:rPr>
        <w:t xml:space="preserve"> Longgar</w:t>
      </w:r>
      <w:r w:rsidRPr="00D60452">
        <w:rPr>
          <w:rFonts w:ascii="Book Antiqua" w:hAnsi="Book Antiqua" w:cstheme="majorBidi"/>
          <w:sz w:val="20"/>
          <w:szCs w:val="20"/>
          <w:lang w:val="en-US"/>
        </w:rPr>
        <w:t xml:space="preserve">, pemimpin </w:t>
      </w:r>
      <w:r w:rsidRPr="00D60452">
        <w:rPr>
          <w:rFonts w:ascii="Book Antiqua" w:hAnsi="Book Antiqua" w:cstheme="majorBidi"/>
          <w:sz w:val="20"/>
          <w:szCs w:val="20"/>
        </w:rPr>
        <w:t xml:space="preserve">paguyuban seni jaranan Turonggo Seto, </w:t>
      </w:r>
      <w:r w:rsidRPr="00D60452">
        <w:rPr>
          <w:rFonts w:ascii="Book Antiqua" w:hAnsi="Book Antiqua" w:cstheme="majorBidi"/>
          <w:sz w:val="20"/>
          <w:szCs w:val="20"/>
          <w:lang w:val="en-US"/>
        </w:rPr>
        <w:t>D</w:t>
      </w:r>
      <w:r w:rsidRPr="00D60452">
        <w:rPr>
          <w:rFonts w:ascii="Book Antiqua" w:hAnsi="Book Antiqua" w:cstheme="majorBidi"/>
          <w:sz w:val="20"/>
          <w:szCs w:val="20"/>
        </w:rPr>
        <w:t>usun Manyur, Desa Crabak, Kec</w:t>
      </w:r>
      <w:r w:rsidRPr="00D60452">
        <w:rPr>
          <w:rFonts w:ascii="Book Antiqua" w:hAnsi="Book Antiqua" w:cstheme="majorBidi"/>
          <w:sz w:val="20"/>
          <w:szCs w:val="20"/>
          <w:lang w:val="en-US"/>
        </w:rPr>
        <w:t>amatan</w:t>
      </w:r>
      <w:r w:rsidRPr="00D60452">
        <w:rPr>
          <w:rFonts w:ascii="Book Antiqua" w:hAnsi="Book Antiqua" w:cstheme="majorBidi"/>
          <w:sz w:val="20"/>
          <w:szCs w:val="20"/>
        </w:rPr>
        <w:t xml:space="preserve"> Slahung, Ponorogo</w:t>
      </w:r>
      <w:r w:rsidRPr="00D60452">
        <w:rPr>
          <w:rFonts w:ascii="Book Antiqua" w:hAnsi="Book Antiqua" w:cstheme="majorBidi"/>
          <w:sz w:val="20"/>
          <w:szCs w:val="20"/>
          <w:lang w:val="en-US"/>
        </w:rPr>
        <w:t xml:space="preserve">, </w:t>
      </w:r>
      <w:r w:rsidRPr="00D60452">
        <w:rPr>
          <w:rFonts w:ascii="Book Antiqua" w:hAnsi="Book Antiqua" w:cstheme="majorBidi"/>
          <w:sz w:val="20"/>
          <w:szCs w:val="20"/>
        </w:rPr>
        <w:t>18 Juni 2019</w:t>
      </w:r>
      <w:r w:rsidRPr="00D60452">
        <w:rPr>
          <w:rFonts w:ascii="Book Antiqua" w:hAnsi="Book Antiqua" w:cstheme="majorBidi"/>
          <w:sz w:val="20"/>
          <w:szCs w:val="20"/>
          <w:lang w:val="en-US"/>
        </w:rPr>
        <w:t>.</w:t>
      </w:r>
    </w:p>
  </w:footnote>
  <w:footnote w:id="27">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lang w:val="en-US"/>
        </w:rPr>
        <w:t xml:space="preserve">Wawancara dengan </w:t>
      </w:r>
      <w:r w:rsidRPr="00D60452">
        <w:rPr>
          <w:rFonts w:ascii="Book Antiqua" w:hAnsi="Book Antiqua" w:cstheme="majorBidi"/>
        </w:rPr>
        <w:t>Agung</w:t>
      </w:r>
      <w:r w:rsidRPr="00D60452">
        <w:rPr>
          <w:rFonts w:ascii="Book Antiqua" w:hAnsi="Book Antiqua" w:cstheme="majorBidi"/>
          <w:lang w:val="en-US"/>
        </w:rPr>
        <w:t>, Pemimpin</w:t>
      </w:r>
      <w:r w:rsidRPr="00D60452">
        <w:rPr>
          <w:rFonts w:ascii="Book Antiqua" w:hAnsi="Book Antiqua" w:cstheme="majorBidi"/>
        </w:rPr>
        <w:t xml:space="preserve"> paguyuban seni </w:t>
      </w:r>
      <w:r w:rsidRPr="00D60452">
        <w:rPr>
          <w:rFonts w:ascii="Book Antiqua" w:hAnsi="Book Antiqua" w:cstheme="majorBidi"/>
          <w:lang w:val="en-US"/>
        </w:rPr>
        <w:t>J</w:t>
      </w:r>
      <w:r w:rsidRPr="00D60452">
        <w:rPr>
          <w:rFonts w:ascii="Book Antiqua" w:hAnsi="Book Antiqua" w:cstheme="majorBidi"/>
        </w:rPr>
        <w:t xml:space="preserve">aranan Kridho Nogo Loreng, </w:t>
      </w:r>
      <w:r w:rsidRPr="00D60452">
        <w:rPr>
          <w:rFonts w:ascii="Book Antiqua" w:hAnsi="Book Antiqua" w:cstheme="majorBidi"/>
          <w:lang w:val="en-US"/>
        </w:rPr>
        <w:t>D</w:t>
      </w:r>
      <w:r w:rsidRPr="00D60452">
        <w:rPr>
          <w:rFonts w:ascii="Book Antiqua" w:hAnsi="Book Antiqua" w:cstheme="majorBidi"/>
        </w:rPr>
        <w:t>usun Pamongan, Desa Caluk, Kec</w:t>
      </w:r>
      <w:r w:rsidRPr="00D60452">
        <w:rPr>
          <w:rFonts w:ascii="Book Antiqua" w:hAnsi="Book Antiqua" w:cstheme="majorBidi"/>
          <w:lang w:val="en-US"/>
        </w:rPr>
        <w:t>amatan</w:t>
      </w:r>
      <w:r w:rsidRPr="00D60452">
        <w:rPr>
          <w:rFonts w:ascii="Book Antiqua" w:hAnsi="Book Antiqua" w:cstheme="majorBidi"/>
        </w:rPr>
        <w:t xml:space="preserve"> Slahung, Ponorogo</w:t>
      </w:r>
      <w:r w:rsidRPr="00D60452">
        <w:rPr>
          <w:rFonts w:ascii="Book Antiqua" w:hAnsi="Book Antiqua" w:cstheme="majorBidi"/>
          <w:lang w:val="en-US"/>
        </w:rPr>
        <w:t>, 22 Juni 2019</w:t>
      </w:r>
      <w:r w:rsidRPr="00D60452">
        <w:rPr>
          <w:rFonts w:ascii="Book Antiqua" w:hAnsi="Book Antiqua" w:cstheme="majorBidi"/>
        </w:rPr>
        <w:t xml:space="preserve">. </w:t>
      </w:r>
    </w:p>
  </w:footnote>
  <w:footnote w:id="28">
    <w:p w:rsidR="005B36F0" w:rsidRPr="00D60452" w:rsidRDefault="005B36F0" w:rsidP="00D2738A">
      <w:pPr>
        <w:ind w:firstLine="567"/>
        <w:jc w:val="both"/>
        <w:rPr>
          <w:rFonts w:ascii="Book Antiqua" w:hAnsi="Book Antiqua" w:cstheme="majorBidi"/>
          <w:sz w:val="20"/>
          <w:szCs w:val="20"/>
        </w:rPr>
      </w:pPr>
      <w:r w:rsidRPr="00D60452">
        <w:rPr>
          <w:rStyle w:val="FootnoteReference"/>
          <w:rFonts w:ascii="Book Antiqua" w:hAnsi="Book Antiqua" w:cstheme="majorBidi"/>
          <w:sz w:val="20"/>
          <w:szCs w:val="20"/>
        </w:rPr>
        <w:footnoteRef/>
      </w:r>
      <w:r w:rsidRPr="00D60452">
        <w:rPr>
          <w:rFonts w:ascii="Book Antiqua" w:hAnsi="Book Antiqua" w:cstheme="majorBidi"/>
          <w:sz w:val="20"/>
          <w:szCs w:val="20"/>
          <w:lang w:val="en-US"/>
        </w:rPr>
        <w:t>Wawancara dengan</w:t>
      </w:r>
      <w:r w:rsidRPr="00D60452">
        <w:rPr>
          <w:rFonts w:ascii="Book Antiqua" w:hAnsi="Book Antiqua" w:cstheme="majorBidi"/>
          <w:sz w:val="20"/>
          <w:szCs w:val="20"/>
        </w:rPr>
        <w:t xml:space="preserve"> Longgar</w:t>
      </w:r>
      <w:r w:rsidRPr="00D60452">
        <w:rPr>
          <w:rFonts w:ascii="Book Antiqua" w:hAnsi="Book Antiqua" w:cstheme="majorBidi"/>
          <w:sz w:val="20"/>
          <w:szCs w:val="20"/>
          <w:lang w:val="en-US"/>
        </w:rPr>
        <w:t xml:space="preserve">, </w:t>
      </w:r>
      <w:r w:rsidRPr="00D60452">
        <w:rPr>
          <w:rFonts w:ascii="Book Antiqua" w:hAnsi="Book Antiqua" w:cstheme="majorBidi"/>
          <w:sz w:val="20"/>
          <w:szCs w:val="20"/>
        </w:rPr>
        <w:t>18 Juni 2019</w:t>
      </w:r>
      <w:r w:rsidRPr="00D60452">
        <w:rPr>
          <w:rFonts w:ascii="Book Antiqua" w:hAnsi="Book Antiqua" w:cstheme="majorBidi"/>
          <w:sz w:val="20"/>
          <w:szCs w:val="20"/>
          <w:lang w:val="en-US"/>
        </w:rPr>
        <w:t>.</w:t>
      </w:r>
    </w:p>
  </w:footnote>
  <w:footnote w:id="29">
    <w:p w:rsidR="005B36F0" w:rsidRPr="00D60452" w:rsidRDefault="005B36F0" w:rsidP="00D60452">
      <w:pPr>
        <w:pStyle w:val="FootnoteText"/>
        <w:ind w:firstLine="567"/>
        <w:jc w:val="both"/>
        <w:rPr>
          <w:rFonts w:ascii="Book Antiqua" w:hAnsi="Book Antiqua" w:cstheme="majorBidi"/>
          <w:lang w:val="en-US"/>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lang w:val="en-US"/>
        </w:rPr>
        <w:t xml:space="preserve">Zaini Muchtarom, </w:t>
      </w:r>
      <w:r w:rsidRPr="00D60452">
        <w:rPr>
          <w:rFonts w:ascii="Book Antiqua" w:hAnsi="Book Antiqua" w:cstheme="majorBidi"/>
          <w:i/>
          <w:iCs/>
          <w:lang w:val="en-US"/>
        </w:rPr>
        <w:t xml:space="preserve">Islam di Jawa dalam Perspektif Santri dan Abangan </w:t>
      </w:r>
      <w:r w:rsidRPr="00D60452">
        <w:rPr>
          <w:rFonts w:ascii="Book Antiqua" w:hAnsi="Book Antiqua" w:cstheme="majorBidi"/>
          <w:lang w:val="en-US"/>
        </w:rPr>
        <w:t>(Jakarta: Salemba Diniyah, 2002), xxiii-xxiv.</w:t>
      </w:r>
    </w:p>
  </w:footnote>
  <w:footnote w:id="30">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lang w:val="en-US"/>
        </w:rPr>
        <w:t xml:space="preserve">Clifford Geertz, </w:t>
      </w:r>
      <w:r w:rsidRPr="00D60452">
        <w:rPr>
          <w:rFonts w:ascii="Book Antiqua" w:hAnsi="Book Antiqua" w:cstheme="majorBidi"/>
          <w:i/>
          <w:iCs/>
          <w:lang w:val="en-US"/>
        </w:rPr>
        <w:t xml:space="preserve">Religion of Java </w:t>
      </w:r>
      <w:r w:rsidRPr="00D60452">
        <w:rPr>
          <w:rFonts w:ascii="Book Antiqua" w:hAnsi="Book Antiqua" w:cstheme="majorBidi"/>
          <w:lang w:val="en-US"/>
        </w:rPr>
        <w:t>(Chicago: The University of Chicago Press, 1990),</w:t>
      </w:r>
      <w:r w:rsidRPr="00D60452">
        <w:rPr>
          <w:rFonts w:ascii="Book Antiqua" w:hAnsi="Book Antiqua" w:cstheme="majorBidi"/>
        </w:rPr>
        <w:t xml:space="preserve"> 5-6.</w:t>
      </w:r>
    </w:p>
  </w:footnote>
  <w:footnote w:id="31">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Bahtiar Effendy, </w:t>
      </w:r>
      <w:r w:rsidRPr="00D60452">
        <w:rPr>
          <w:rFonts w:ascii="Book Antiqua" w:hAnsi="Book Antiqua" w:cstheme="majorBidi"/>
          <w:i/>
          <w:iCs/>
        </w:rPr>
        <w:t xml:space="preserve">Islam dan Negara: Transformasi Gagasan dan Praktik Politik Islam di Indonesia </w:t>
      </w:r>
      <w:r w:rsidRPr="00D60452">
        <w:rPr>
          <w:rFonts w:ascii="Book Antiqua" w:hAnsi="Book Antiqua" w:cstheme="majorBidi"/>
        </w:rPr>
        <w:t>(Jakarta: Democracy Project, 2011), 40-43.</w:t>
      </w:r>
    </w:p>
  </w:footnote>
  <w:footnote w:id="32">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lang w:val="en-US"/>
        </w:rPr>
        <w:t xml:space="preserve">Muchtarom, </w:t>
      </w:r>
      <w:r w:rsidRPr="00D60452">
        <w:rPr>
          <w:rFonts w:ascii="Book Antiqua" w:hAnsi="Book Antiqua" w:cstheme="majorBidi"/>
          <w:i/>
          <w:iCs/>
          <w:lang w:val="en-US"/>
        </w:rPr>
        <w:t>Islam di Jawa</w:t>
      </w:r>
      <w:r w:rsidRPr="00D60452">
        <w:rPr>
          <w:rFonts w:ascii="Book Antiqua" w:hAnsi="Book Antiqua" w:cstheme="majorBidi"/>
          <w:i/>
          <w:iCs/>
        </w:rPr>
        <w:t xml:space="preserve">, </w:t>
      </w:r>
      <w:r w:rsidRPr="00D60452">
        <w:rPr>
          <w:rFonts w:ascii="Book Antiqua" w:hAnsi="Book Antiqua" w:cstheme="majorBidi"/>
        </w:rPr>
        <w:t>11-14.</w:t>
      </w:r>
    </w:p>
  </w:footnote>
  <w:footnote w:id="33">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i/>
          <w:iCs/>
        </w:rPr>
        <w:t xml:space="preserve">Ibid., </w:t>
      </w:r>
      <w:r w:rsidRPr="00D60452">
        <w:rPr>
          <w:rFonts w:ascii="Book Antiqua" w:hAnsi="Book Antiqua" w:cstheme="majorBidi"/>
        </w:rPr>
        <w:t>55-60.</w:t>
      </w:r>
    </w:p>
  </w:footnote>
  <w:footnote w:id="34">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Style w:val="FootnoteReference"/>
          <w:rFonts w:ascii="Book Antiqua" w:hAnsi="Book Antiqua" w:cstheme="majorBidi"/>
        </w:rPr>
        <w:t xml:space="preserve"> </w:t>
      </w:r>
      <w:r w:rsidRPr="00D60452">
        <w:rPr>
          <w:rFonts w:ascii="Book Antiqua" w:hAnsi="Book Antiqua" w:cstheme="majorBidi"/>
          <w:color w:val="000000"/>
        </w:rPr>
        <w:t xml:space="preserve">Maulana Mitanto dan Abraham Nurcahyo, “Ritual Larung Sesaji Telaga Ngebel Ponorogo: Studi Historis dan Budaya”, </w:t>
      </w:r>
      <w:r w:rsidRPr="00D60452">
        <w:rPr>
          <w:rFonts w:ascii="Book Antiqua" w:hAnsi="Book Antiqua" w:cstheme="majorBidi"/>
          <w:i/>
          <w:iCs/>
          <w:color w:val="000000"/>
        </w:rPr>
        <w:t>Jurnal</w:t>
      </w:r>
      <w:r w:rsidRPr="00D60452">
        <w:rPr>
          <w:rFonts w:ascii="Book Antiqua" w:hAnsi="Book Antiqua" w:cstheme="majorBidi"/>
          <w:i/>
          <w:iCs/>
        </w:rPr>
        <w:t xml:space="preserve"> Agastya: Jurnal Sejarah dan Pembelajarannya</w:t>
      </w:r>
      <w:r w:rsidRPr="00D60452">
        <w:rPr>
          <w:rFonts w:ascii="Book Antiqua" w:hAnsi="Book Antiqua" w:cstheme="majorBidi"/>
        </w:rPr>
        <w:t xml:space="preserve">, </w:t>
      </w:r>
      <w:hyperlink r:id="rId3" w:tgtFrame="_parent" w:history="1">
        <w:r w:rsidRPr="00D60452">
          <w:rPr>
            <w:rFonts w:ascii="Book Antiqua" w:hAnsi="Book Antiqua" w:cstheme="majorBidi"/>
          </w:rPr>
          <w:t>Vol 2, No 2, 2012</w:t>
        </w:r>
      </w:hyperlink>
      <w:r w:rsidRPr="00D60452">
        <w:rPr>
          <w:rFonts w:ascii="Book Antiqua" w:hAnsi="Book Antiqua" w:cstheme="majorBidi"/>
        </w:rPr>
        <w:t>, 39-41.</w:t>
      </w:r>
    </w:p>
  </w:footnote>
  <w:footnote w:id="35">
    <w:p w:rsidR="005B36F0" w:rsidRPr="00D60452" w:rsidRDefault="005B36F0" w:rsidP="00D60452">
      <w:pPr>
        <w:pStyle w:val="FootnoteText"/>
        <w:ind w:firstLine="567"/>
        <w:jc w:val="both"/>
        <w:rPr>
          <w:rFonts w:ascii="Book Antiqua" w:hAnsi="Book Antiqua" w:cstheme="majorBidi"/>
          <w:i/>
          <w:iCs/>
        </w:rPr>
      </w:pPr>
      <w:r w:rsidRPr="00D60452">
        <w:rPr>
          <w:rStyle w:val="FootnoteReference"/>
          <w:rFonts w:ascii="Book Antiqua" w:hAnsi="Book Antiqua" w:cstheme="majorBidi"/>
        </w:rPr>
        <w:footnoteRef/>
      </w:r>
      <w:r w:rsidRPr="00D60452">
        <w:rPr>
          <w:rFonts w:ascii="Book Antiqua" w:hAnsi="Book Antiqua" w:cstheme="majorBidi"/>
          <w:color w:val="000000"/>
        </w:rPr>
        <w:t>Dicky Reza Romadhon, “Menelisik Nilai-Nilai Kearifan Lokal dalam</w:t>
      </w:r>
      <w:r w:rsidRPr="00D60452">
        <w:rPr>
          <w:rFonts w:ascii="Book Antiqua" w:hAnsi="Book Antiqua" w:cstheme="majorBidi"/>
          <w:color w:val="000000"/>
        </w:rPr>
        <w:br/>
        <w:t>Upacara Tradisi Larung Sesaji di Telaga Sarangan, Desa Sarangan,</w:t>
      </w:r>
      <w:r w:rsidRPr="00D60452">
        <w:rPr>
          <w:rFonts w:ascii="Book Antiqua" w:hAnsi="Book Antiqua" w:cstheme="majorBidi"/>
          <w:color w:val="000000"/>
        </w:rPr>
        <w:br/>
        <w:t xml:space="preserve">Kecamatan Plaosan, Kabupaten Magetan” (Skripsi: Universitas Negeri Malang, 2013) dalam </w:t>
      </w:r>
      <w:hyperlink r:id="rId4" w:history="1">
        <w:r w:rsidRPr="00D60452">
          <w:rPr>
            <w:rStyle w:val="Hyperlink"/>
            <w:rFonts w:ascii="Book Antiqua" w:hAnsi="Book Antiqua" w:cstheme="majorBidi"/>
            <w:i/>
            <w:iCs/>
            <w:color w:val="auto"/>
            <w:u w:val="none"/>
          </w:rPr>
          <w:t>http://jurnal-online.um.ac.id/data/artikel/artikel6DF2884A66B86431B54BF5FAD026B62B.pdf</w:t>
        </w:r>
      </w:hyperlink>
    </w:p>
  </w:footnote>
  <w:footnote w:id="36">
    <w:p w:rsidR="005B36F0" w:rsidRPr="00D60452" w:rsidRDefault="005B36F0" w:rsidP="00D60452">
      <w:pPr>
        <w:pStyle w:val="FootnoteText"/>
        <w:ind w:firstLine="567"/>
        <w:jc w:val="both"/>
        <w:rPr>
          <w:rFonts w:ascii="Book Antiqua" w:hAnsi="Book Antiqua" w:cstheme="majorBidi"/>
          <w:color w:val="000000"/>
        </w:rPr>
      </w:pPr>
      <w:r w:rsidRPr="00D60452">
        <w:rPr>
          <w:rStyle w:val="FootnoteReference"/>
          <w:rFonts w:ascii="Book Antiqua" w:hAnsi="Book Antiqua" w:cstheme="majorBidi"/>
        </w:rPr>
        <w:footnoteRef/>
      </w:r>
      <w:r w:rsidRPr="00D60452">
        <w:rPr>
          <w:rFonts w:ascii="Book Antiqua" w:hAnsi="Book Antiqua" w:cstheme="majorBidi"/>
          <w:color w:val="000000"/>
        </w:rPr>
        <w:t>Hariyana Khotijah, “Eksistensi Budaya Sesajen dalam Pernikahan Adat</w:t>
      </w:r>
      <w:r w:rsidRPr="00D60452">
        <w:rPr>
          <w:rFonts w:ascii="Book Antiqua" w:hAnsi="Book Antiqua" w:cstheme="majorBidi"/>
          <w:color w:val="000000"/>
        </w:rPr>
        <w:br/>
        <w:t>Jawa Di Desa Leran Kecamatan Senori Kabupaten Tuban” (Skripsi: UIN Sunan Ampel, Surabaya, 2018), 56-57.</w:t>
      </w:r>
    </w:p>
  </w:footnote>
  <w:footnote w:id="37">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Aminulah, “Sinkretisme Agama dan Budaya dalam Tradisi Sesajen di Desa Prenduan”, </w:t>
      </w:r>
      <w:r w:rsidRPr="00D60452">
        <w:rPr>
          <w:rFonts w:ascii="Book Antiqua" w:hAnsi="Book Antiqua" w:cstheme="majorBidi"/>
          <w:i/>
          <w:iCs/>
        </w:rPr>
        <w:t>Dirosat</w:t>
      </w:r>
      <w:r w:rsidRPr="00D60452">
        <w:rPr>
          <w:rFonts w:ascii="Book Antiqua" w:hAnsi="Book Antiqua" w:cstheme="majorBidi"/>
        </w:rPr>
        <w:t>, Volume 2, No.1, 2017, 9-11.</w:t>
      </w:r>
    </w:p>
  </w:footnote>
  <w:footnote w:id="38">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Aizid, </w:t>
      </w:r>
      <w:r w:rsidRPr="00D60452">
        <w:rPr>
          <w:rFonts w:ascii="Book Antiqua" w:hAnsi="Book Antiqua" w:cstheme="majorBidi"/>
          <w:i/>
          <w:iCs/>
        </w:rPr>
        <w:t xml:space="preserve">Islam Abangan, </w:t>
      </w:r>
      <w:r w:rsidRPr="00D60452">
        <w:rPr>
          <w:rFonts w:ascii="Book Antiqua" w:hAnsi="Book Antiqua" w:cstheme="majorBidi"/>
        </w:rPr>
        <w:t>175-178.</w:t>
      </w:r>
    </w:p>
  </w:footnote>
  <w:footnote w:id="39">
    <w:p w:rsidR="005B36F0" w:rsidRPr="00D60452" w:rsidRDefault="005B36F0" w:rsidP="00D60452">
      <w:pPr>
        <w:pStyle w:val="FootnoteText"/>
        <w:ind w:firstLine="567"/>
        <w:jc w:val="both"/>
        <w:rPr>
          <w:rFonts w:ascii="Book Antiqua" w:hAnsi="Book Antiqua" w:cstheme="majorBidi"/>
          <w:lang w:val="en-US"/>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i/>
          <w:iCs/>
        </w:rPr>
        <w:t xml:space="preserve">Ibid., </w:t>
      </w:r>
      <w:r w:rsidRPr="00D60452">
        <w:rPr>
          <w:rFonts w:ascii="Book Antiqua" w:hAnsi="Book Antiqua" w:cstheme="majorBidi"/>
        </w:rPr>
        <w:t>196-</w:t>
      </w:r>
      <w:r w:rsidRPr="00D60452">
        <w:rPr>
          <w:rFonts w:ascii="Book Antiqua" w:hAnsi="Book Antiqua" w:cstheme="majorBidi"/>
          <w:lang w:val="en-US"/>
        </w:rPr>
        <w:t>198.</w:t>
      </w:r>
    </w:p>
  </w:footnote>
  <w:footnote w:id="40">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i/>
          <w:iCs/>
        </w:rPr>
        <w:t xml:space="preserve">Ibid., </w:t>
      </w:r>
      <w:r w:rsidRPr="00D60452">
        <w:rPr>
          <w:rFonts w:ascii="Book Antiqua" w:hAnsi="Book Antiqua" w:cstheme="majorBidi"/>
        </w:rPr>
        <w:t>69-70.</w:t>
      </w:r>
    </w:p>
  </w:footnote>
  <w:footnote w:id="41">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‘Umar Sulayman al-Asyqar, </w:t>
      </w:r>
      <w:r w:rsidRPr="00D60452">
        <w:rPr>
          <w:rFonts w:ascii="Book Antiqua" w:hAnsi="Book Antiqua" w:cstheme="majorBidi"/>
          <w:i/>
          <w:iCs/>
        </w:rPr>
        <w:t xml:space="preserve">‘Alam al-Jinn wa al-Syayathin </w:t>
      </w:r>
      <w:r w:rsidRPr="00D60452">
        <w:rPr>
          <w:rFonts w:ascii="Book Antiqua" w:hAnsi="Book Antiqua" w:cstheme="majorBidi"/>
        </w:rPr>
        <w:t>(Kuwait: Maktabah al-Falah, 1984), 11-22.</w:t>
      </w:r>
    </w:p>
  </w:footnote>
  <w:footnote w:id="42">
    <w:p w:rsidR="005B36F0" w:rsidRPr="00D60452" w:rsidRDefault="005B36F0" w:rsidP="00D60452">
      <w:pPr>
        <w:pStyle w:val="FootnoteText"/>
        <w:ind w:firstLine="567"/>
        <w:jc w:val="both"/>
        <w:rPr>
          <w:rFonts w:ascii="Book Antiqua" w:hAnsi="Book Antiqua" w:cstheme="majorBidi"/>
          <w:lang w:val="en-US"/>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lang w:val="en-US"/>
        </w:rPr>
        <w:t xml:space="preserve">Geertz, </w:t>
      </w:r>
      <w:r w:rsidRPr="00D60452">
        <w:rPr>
          <w:rFonts w:ascii="Book Antiqua" w:hAnsi="Book Antiqua" w:cstheme="majorBidi"/>
          <w:i/>
          <w:iCs/>
          <w:lang w:val="en-US"/>
        </w:rPr>
        <w:t>Religion</w:t>
      </w:r>
      <w:r w:rsidRPr="00D60452">
        <w:rPr>
          <w:rFonts w:ascii="Book Antiqua" w:hAnsi="Book Antiqua" w:cstheme="majorBidi"/>
          <w:lang w:val="en-US"/>
        </w:rPr>
        <w:t>, 14, 23-26 dan 82.</w:t>
      </w:r>
    </w:p>
  </w:footnote>
  <w:footnote w:id="43">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al-Asyqar, </w:t>
      </w:r>
      <w:r w:rsidRPr="00D60452">
        <w:rPr>
          <w:rFonts w:ascii="Book Antiqua" w:hAnsi="Book Antiqua" w:cstheme="majorBidi"/>
          <w:i/>
          <w:iCs/>
        </w:rPr>
        <w:t xml:space="preserve">‘Alam al-Jinn, </w:t>
      </w:r>
      <w:r w:rsidRPr="00D60452">
        <w:rPr>
          <w:rFonts w:ascii="Book Antiqua" w:hAnsi="Book Antiqua" w:cstheme="majorBidi"/>
        </w:rPr>
        <w:t>31, 62, dan 65.</w:t>
      </w:r>
    </w:p>
  </w:footnote>
  <w:footnote w:id="44">
    <w:p w:rsidR="005B36F0" w:rsidRPr="00D60452" w:rsidRDefault="005B36F0" w:rsidP="00D60452">
      <w:pPr>
        <w:pStyle w:val="FootnoteText"/>
        <w:ind w:firstLine="567"/>
        <w:jc w:val="both"/>
        <w:rPr>
          <w:rFonts w:ascii="Book Antiqua" w:hAnsi="Book Antiqua" w:cstheme="majorBidi"/>
          <w:lang w:val="en-US"/>
        </w:rPr>
      </w:pPr>
      <w:r w:rsidRPr="00D60452">
        <w:rPr>
          <w:rStyle w:val="FootnoteReference"/>
          <w:rFonts w:ascii="Book Antiqua" w:hAnsi="Book Antiqua" w:cstheme="majorBidi"/>
        </w:rPr>
        <w:footnoteRef/>
      </w:r>
      <w:r w:rsidRPr="00D60452">
        <w:rPr>
          <w:rFonts w:ascii="Book Antiqua" w:hAnsi="Book Antiqua" w:cstheme="majorBidi"/>
        </w:rPr>
        <w:t xml:space="preserve"> Heddy Shri Ahimsa-Putra</w:t>
      </w:r>
      <w:r w:rsidRPr="00D60452">
        <w:rPr>
          <w:rFonts w:ascii="Book Antiqua" w:hAnsi="Book Antiqua" w:cstheme="majorBidi"/>
          <w:lang w:val="en-US"/>
        </w:rPr>
        <w:t>,</w:t>
      </w:r>
      <w:r w:rsidRPr="00D60452">
        <w:rPr>
          <w:rFonts w:ascii="Book Antiqua" w:hAnsi="Book Antiqua" w:cstheme="majorBidi"/>
        </w:rPr>
        <w:t xml:space="preserve"> </w:t>
      </w:r>
      <w:r w:rsidRPr="00D60452">
        <w:rPr>
          <w:rFonts w:ascii="Book Antiqua" w:hAnsi="Book Antiqua" w:cstheme="majorBidi"/>
          <w:lang w:val="en-US"/>
        </w:rPr>
        <w:t>“The Living al-Qur’an: Beberapa Perspektif Antropologi,</w:t>
      </w:r>
      <w:r w:rsidRPr="00D60452">
        <w:rPr>
          <w:rFonts w:ascii="Book Antiqua" w:hAnsi="Book Antiqua" w:cstheme="majorBidi"/>
        </w:rPr>
        <w:t>”</w:t>
      </w:r>
      <w:r w:rsidRPr="00D60452">
        <w:rPr>
          <w:rFonts w:ascii="Book Antiqua" w:hAnsi="Book Antiqua" w:cstheme="majorBidi"/>
          <w:lang w:val="en-US"/>
        </w:rPr>
        <w:t xml:space="preserve"> </w:t>
      </w:r>
      <w:r w:rsidRPr="00D60452">
        <w:rPr>
          <w:rFonts w:ascii="Book Antiqua" w:hAnsi="Book Antiqua" w:cstheme="majorBidi"/>
          <w:i/>
          <w:iCs/>
          <w:lang w:val="en-US"/>
        </w:rPr>
        <w:t>Walisongo</w:t>
      </w:r>
      <w:r w:rsidRPr="00D60452">
        <w:rPr>
          <w:rFonts w:ascii="Book Antiqua" w:hAnsi="Book Antiqua" w:cstheme="majorBidi"/>
          <w:lang w:val="en-US"/>
        </w:rPr>
        <w:t>, Volume 20, Nomor 1, Mei 2012, 236-237.</w:t>
      </w:r>
    </w:p>
  </w:footnote>
  <w:footnote w:id="45">
    <w:p w:rsidR="005B36F0" w:rsidRPr="00D60452" w:rsidRDefault="005B36F0" w:rsidP="00D2738A">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Wawancara dengan Agung (pimpinan Kridho Nogo Loreng) pada 22 Juni 2019 dan Longgar pada 18 Juni 2019.</w:t>
      </w:r>
    </w:p>
  </w:footnote>
  <w:footnote w:id="46">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Hesti Wijayanti, “Pawang dalam Seni Pertunjukan Jaranan di Desa Sranten Boyolali”, (Skripsi, Universitas Negeri Semarang, 2016), 14.</w:t>
      </w:r>
    </w:p>
  </w:footnote>
  <w:footnote w:id="47">
    <w:p w:rsidR="005B36F0" w:rsidRPr="00D60452" w:rsidRDefault="005B36F0" w:rsidP="00D60452">
      <w:pPr>
        <w:pStyle w:val="FootnoteText"/>
        <w:ind w:firstLine="567"/>
        <w:jc w:val="both"/>
        <w:rPr>
          <w:rFonts w:ascii="Book Antiqua" w:hAnsi="Book Antiqua" w:cstheme="majorBidi"/>
        </w:rPr>
      </w:pPr>
      <w:r w:rsidRPr="00D60452">
        <w:rPr>
          <w:rStyle w:val="FootnoteReference"/>
          <w:rFonts w:ascii="Book Antiqua" w:hAnsi="Book Antiqua" w:cstheme="majorBidi"/>
        </w:rPr>
        <w:footnoteRef/>
      </w:r>
      <w:r w:rsidRPr="00D60452">
        <w:rPr>
          <w:rFonts w:ascii="Book Antiqua" w:hAnsi="Book Antiqua" w:cstheme="majorBidi"/>
        </w:rPr>
        <w:t xml:space="preserve"> </w:t>
      </w:r>
      <w:r w:rsidRPr="00D60452">
        <w:rPr>
          <w:rFonts w:ascii="Book Antiqua" w:hAnsi="Book Antiqua" w:cstheme="majorBidi"/>
          <w:i/>
          <w:iCs/>
        </w:rPr>
        <w:t xml:space="preserve">Ibid., </w:t>
      </w:r>
      <w:r w:rsidRPr="00D60452">
        <w:rPr>
          <w:rFonts w:ascii="Book Antiqua" w:hAnsi="Book Antiqua" w:cstheme="majorBidi"/>
        </w:rPr>
        <w:t>109.</w:t>
      </w:r>
    </w:p>
  </w:footnote>
  <w:footnote w:id="48">
    <w:p w:rsidR="005B36F0" w:rsidRPr="00D60452" w:rsidRDefault="005B36F0" w:rsidP="00D2738A">
      <w:pPr>
        <w:ind w:firstLine="567"/>
        <w:jc w:val="both"/>
        <w:rPr>
          <w:rFonts w:ascii="Book Antiqua" w:hAnsi="Book Antiqua" w:cstheme="majorBidi"/>
          <w:sz w:val="20"/>
          <w:szCs w:val="20"/>
        </w:rPr>
      </w:pPr>
      <w:r w:rsidRPr="00D60452">
        <w:rPr>
          <w:rStyle w:val="FootnoteReference"/>
          <w:rFonts w:ascii="Book Antiqua" w:hAnsi="Book Antiqua" w:cstheme="majorBidi"/>
          <w:sz w:val="20"/>
          <w:szCs w:val="20"/>
        </w:rPr>
        <w:footnoteRef/>
      </w:r>
      <w:r w:rsidRPr="00D60452">
        <w:rPr>
          <w:rFonts w:ascii="Book Antiqua" w:hAnsi="Book Antiqua" w:cstheme="majorBidi"/>
          <w:sz w:val="20"/>
          <w:szCs w:val="20"/>
        </w:rPr>
        <w:t xml:space="preserve"> Wawancara dengan Agung (pimpinan Kridho Nogo Loreng) pada 22 Juni 2019 dan Longgar pada 18 Juni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77F"/>
    <w:multiLevelType w:val="hybridMultilevel"/>
    <w:tmpl w:val="98B0396E"/>
    <w:lvl w:ilvl="0" w:tplc="08D4EC08">
      <w:start w:val="1"/>
      <w:numFmt w:val="upperLetter"/>
      <w:lvlText w:val="%1."/>
      <w:lvlJc w:val="left"/>
      <w:pPr>
        <w:ind w:left="2610" w:hanging="360"/>
      </w:pPr>
      <w:rPr>
        <w:rFonts w:cs="Times New Roman" w:hint="default"/>
      </w:rPr>
    </w:lvl>
    <w:lvl w:ilvl="1" w:tplc="04210019" w:tentative="1">
      <w:start w:val="1"/>
      <w:numFmt w:val="lowerLetter"/>
      <w:lvlText w:val="%2."/>
      <w:lvlJc w:val="left"/>
      <w:pPr>
        <w:ind w:left="3330" w:hanging="360"/>
      </w:pPr>
      <w:rPr>
        <w:rFonts w:cs="Times New Roman"/>
      </w:rPr>
    </w:lvl>
    <w:lvl w:ilvl="2" w:tplc="0421001B" w:tentative="1">
      <w:start w:val="1"/>
      <w:numFmt w:val="lowerRoman"/>
      <w:lvlText w:val="%3."/>
      <w:lvlJc w:val="right"/>
      <w:pPr>
        <w:ind w:left="4050" w:hanging="180"/>
      </w:pPr>
      <w:rPr>
        <w:rFonts w:cs="Times New Roman"/>
      </w:rPr>
    </w:lvl>
    <w:lvl w:ilvl="3" w:tplc="0421000F" w:tentative="1">
      <w:start w:val="1"/>
      <w:numFmt w:val="decimal"/>
      <w:lvlText w:val="%4."/>
      <w:lvlJc w:val="left"/>
      <w:pPr>
        <w:ind w:left="4770" w:hanging="360"/>
      </w:pPr>
      <w:rPr>
        <w:rFonts w:cs="Times New Roman"/>
      </w:rPr>
    </w:lvl>
    <w:lvl w:ilvl="4" w:tplc="04210019" w:tentative="1">
      <w:start w:val="1"/>
      <w:numFmt w:val="lowerLetter"/>
      <w:lvlText w:val="%5."/>
      <w:lvlJc w:val="left"/>
      <w:pPr>
        <w:ind w:left="5490" w:hanging="360"/>
      </w:pPr>
      <w:rPr>
        <w:rFonts w:cs="Times New Roman"/>
      </w:rPr>
    </w:lvl>
    <w:lvl w:ilvl="5" w:tplc="0421001B" w:tentative="1">
      <w:start w:val="1"/>
      <w:numFmt w:val="lowerRoman"/>
      <w:lvlText w:val="%6."/>
      <w:lvlJc w:val="right"/>
      <w:pPr>
        <w:ind w:left="6210" w:hanging="180"/>
      </w:pPr>
      <w:rPr>
        <w:rFonts w:cs="Times New Roman"/>
      </w:rPr>
    </w:lvl>
    <w:lvl w:ilvl="6" w:tplc="0421000F" w:tentative="1">
      <w:start w:val="1"/>
      <w:numFmt w:val="decimal"/>
      <w:lvlText w:val="%7."/>
      <w:lvlJc w:val="left"/>
      <w:pPr>
        <w:ind w:left="6930" w:hanging="360"/>
      </w:pPr>
      <w:rPr>
        <w:rFonts w:cs="Times New Roman"/>
      </w:rPr>
    </w:lvl>
    <w:lvl w:ilvl="7" w:tplc="04210019" w:tentative="1">
      <w:start w:val="1"/>
      <w:numFmt w:val="lowerLetter"/>
      <w:lvlText w:val="%8."/>
      <w:lvlJc w:val="left"/>
      <w:pPr>
        <w:ind w:left="7650" w:hanging="360"/>
      </w:pPr>
      <w:rPr>
        <w:rFonts w:cs="Times New Roman"/>
      </w:rPr>
    </w:lvl>
    <w:lvl w:ilvl="8" w:tplc="0421001B" w:tentative="1">
      <w:start w:val="1"/>
      <w:numFmt w:val="lowerRoman"/>
      <w:lvlText w:val="%9."/>
      <w:lvlJc w:val="right"/>
      <w:pPr>
        <w:ind w:left="8370" w:hanging="180"/>
      </w:pPr>
      <w:rPr>
        <w:rFonts w:cs="Times New Roman"/>
      </w:rPr>
    </w:lvl>
  </w:abstractNum>
  <w:abstractNum w:abstractNumId="1">
    <w:nsid w:val="03586A1B"/>
    <w:multiLevelType w:val="hybridMultilevel"/>
    <w:tmpl w:val="495825EA"/>
    <w:lvl w:ilvl="0" w:tplc="04090015">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EA7FC6"/>
    <w:multiLevelType w:val="singleLevel"/>
    <w:tmpl w:val="4C92EC84"/>
    <w:lvl w:ilvl="0">
      <w:start w:val="8"/>
      <w:numFmt w:val="upperLetter"/>
      <w:lvlText w:val="%1."/>
      <w:lvlJc w:val="left"/>
      <w:pPr>
        <w:tabs>
          <w:tab w:val="num" w:pos="360"/>
        </w:tabs>
        <w:ind w:hanging="360"/>
      </w:pPr>
      <w:rPr>
        <w:rFonts w:cs="Times New Roman" w:hint="default"/>
      </w:rPr>
    </w:lvl>
  </w:abstractNum>
  <w:abstractNum w:abstractNumId="3">
    <w:nsid w:val="0BAF6D57"/>
    <w:multiLevelType w:val="hybridMultilevel"/>
    <w:tmpl w:val="6450D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85243"/>
    <w:multiLevelType w:val="hybridMultilevel"/>
    <w:tmpl w:val="1F322A8A"/>
    <w:lvl w:ilvl="0" w:tplc="A9D6EDCA">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5">
    <w:nsid w:val="0CEC6646"/>
    <w:multiLevelType w:val="hybridMultilevel"/>
    <w:tmpl w:val="E3A86430"/>
    <w:lvl w:ilvl="0" w:tplc="C91245A2">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6">
    <w:nsid w:val="0EAD281E"/>
    <w:multiLevelType w:val="hybridMultilevel"/>
    <w:tmpl w:val="F5A68EAE"/>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CD52BD"/>
    <w:multiLevelType w:val="hybridMultilevel"/>
    <w:tmpl w:val="C128B4E8"/>
    <w:lvl w:ilvl="0" w:tplc="E3BC4F8A">
      <w:start w:val="1"/>
      <w:numFmt w:val="upp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nsid w:val="1A2666CA"/>
    <w:multiLevelType w:val="hybridMultilevel"/>
    <w:tmpl w:val="4D3098D8"/>
    <w:lvl w:ilvl="0" w:tplc="0D4ED6C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9">
    <w:nsid w:val="1B7105D9"/>
    <w:multiLevelType w:val="hybridMultilevel"/>
    <w:tmpl w:val="C0E6E92A"/>
    <w:lvl w:ilvl="0" w:tplc="1944B5FA">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1D627D18"/>
    <w:multiLevelType w:val="hybridMultilevel"/>
    <w:tmpl w:val="CF8CD82C"/>
    <w:lvl w:ilvl="0" w:tplc="04210017">
      <w:start w:val="1"/>
      <w:numFmt w:val="lowerLetter"/>
      <w:lvlText w:val="%1)"/>
      <w:lvlJc w:val="left"/>
      <w:pPr>
        <w:ind w:left="2574" w:hanging="360"/>
      </w:pPr>
      <w:rPr>
        <w:rFonts w:cs="Times New Roman" w:hint="default"/>
      </w:rPr>
    </w:lvl>
    <w:lvl w:ilvl="1" w:tplc="04090019">
      <w:start w:val="1"/>
      <w:numFmt w:val="lowerLetter"/>
      <w:lvlText w:val="%2."/>
      <w:lvlJc w:val="left"/>
      <w:pPr>
        <w:ind w:left="3294" w:hanging="360"/>
      </w:pPr>
      <w:rPr>
        <w:rFonts w:cs="Times New Roman"/>
      </w:rPr>
    </w:lvl>
    <w:lvl w:ilvl="2" w:tplc="0409001B" w:tentative="1">
      <w:start w:val="1"/>
      <w:numFmt w:val="lowerRoman"/>
      <w:lvlText w:val="%3."/>
      <w:lvlJc w:val="right"/>
      <w:pPr>
        <w:ind w:left="4014" w:hanging="180"/>
      </w:pPr>
      <w:rPr>
        <w:rFonts w:cs="Times New Roman"/>
      </w:rPr>
    </w:lvl>
    <w:lvl w:ilvl="3" w:tplc="0409000F">
      <w:start w:val="1"/>
      <w:numFmt w:val="decimal"/>
      <w:lvlText w:val="%4."/>
      <w:lvlJc w:val="left"/>
      <w:pPr>
        <w:ind w:left="4734" w:hanging="360"/>
      </w:pPr>
      <w:rPr>
        <w:rFonts w:cs="Times New Roman"/>
      </w:rPr>
    </w:lvl>
    <w:lvl w:ilvl="4" w:tplc="04090019" w:tentative="1">
      <w:start w:val="1"/>
      <w:numFmt w:val="lowerLetter"/>
      <w:lvlText w:val="%5."/>
      <w:lvlJc w:val="left"/>
      <w:pPr>
        <w:ind w:left="5454" w:hanging="360"/>
      </w:pPr>
      <w:rPr>
        <w:rFonts w:cs="Times New Roman"/>
      </w:rPr>
    </w:lvl>
    <w:lvl w:ilvl="5" w:tplc="0409001B" w:tentative="1">
      <w:start w:val="1"/>
      <w:numFmt w:val="lowerRoman"/>
      <w:lvlText w:val="%6."/>
      <w:lvlJc w:val="right"/>
      <w:pPr>
        <w:ind w:left="6174" w:hanging="180"/>
      </w:pPr>
      <w:rPr>
        <w:rFonts w:cs="Times New Roman"/>
      </w:rPr>
    </w:lvl>
    <w:lvl w:ilvl="6" w:tplc="0409000F" w:tentative="1">
      <w:start w:val="1"/>
      <w:numFmt w:val="decimal"/>
      <w:lvlText w:val="%7."/>
      <w:lvlJc w:val="left"/>
      <w:pPr>
        <w:ind w:left="6894" w:hanging="360"/>
      </w:pPr>
      <w:rPr>
        <w:rFonts w:cs="Times New Roman"/>
      </w:rPr>
    </w:lvl>
    <w:lvl w:ilvl="7" w:tplc="04090019" w:tentative="1">
      <w:start w:val="1"/>
      <w:numFmt w:val="lowerLetter"/>
      <w:lvlText w:val="%8."/>
      <w:lvlJc w:val="left"/>
      <w:pPr>
        <w:ind w:left="7614" w:hanging="360"/>
      </w:pPr>
      <w:rPr>
        <w:rFonts w:cs="Times New Roman"/>
      </w:rPr>
    </w:lvl>
    <w:lvl w:ilvl="8" w:tplc="0409001B" w:tentative="1">
      <w:start w:val="1"/>
      <w:numFmt w:val="lowerRoman"/>
      <w:lvlText w:val="%9."/>
      <w:lvlJc w:val="right"/>
      <w:pPr>
        <w:ind w:left="8334" w:hanging="180"/>
      </w:pPr>
      <w:rPr>
        <w:rFonts w:cs="Times New Roman"/>
      </w:rPr>
    </w:lvl>
  </w:abstractNum>
  <w:abstractNum w:abstractNumId="11">
    <w:nsid w:val="204D6E7A"/>
    <w:multiLevelType w:val="hybridMultilevel"/>
    <w:tmpl w:val="62FCD9BC"/>
    <w:lvl w:ilvl="0" w:tplc="A660581A">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2">
    <w:nsid w:val="20F102B8"/>
    <w:multiLevelType w:val="hybridMultilevel"/>
    <w:tmpl w:val="DB4ED034"/>
    <w:lvl w:ilvl="0" w:tplc="B5A28AC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nsid w:val="25A85599"/>
    <w:multiLevelType w:val="hybridMultilevel"/>
    <w:tmpl w:val="B6D45F72"/>
    <w:lvl w:ilvl="0" w:tplc="F97E1210">
      <w:start w:val="1"/>
      <w:numFmt w:val="decimal"/>
      <w:lvlText w:val="%1."/>
      <w:lvlJc w:val="left"/>
      <w:pPr>
        <w:ind w:left="644" w:hanging="360"/>
      </w:pPr>
      <w:rPr>
        <w:rFonts w:asciiTheme="majorBidi" w:eastAsia="Times New Roman" w:hAnsiTheme="majorBidi" w:cstheme="majorBidi"/>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
    <w:nsid w:val="3121025C"/>
    <w:multiLevelType w:val="hybridMultilevel"/>
    <w:tmpl w:val="98B0396E"/>
    <w:lvl w:ilvl="0" w:tplc="08D4EC08">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5">
    <w:nsid w:val="34196966"/>
    <w:multiLevelType w:val="hybridMultilevel"/>
    <w:tmpl w:val="D4123EB0"/>
    <w:lvl w:ilvl="0" w:tplc="65C822E4">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6">
    <w:nsid w:val="43AE3B8A"/>
    <w:multiLevelType w:val="hybridMultilevel"/>
    <w:tmpl w:val="6A0E22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C52074"/>
    <w:multiLevelType w:val="hybridMultilevel"/>
    <w:tmpl w:val="4F1C33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D26C97"/>
    <w:multiLevelType w:val="hybridMultilevel"/>
    <w:tmpl w:val="98B0396E"/>
    <w:lvl w:ilvl="0" w:tplc="08D4EC08">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9">
    <w:nsid w:val="57C97C8F"/>
    <w:multiLevelType w:val="hybridMultilevel"/>
    <w:tmpl w:val="306E52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E816CF"/>
    <w:multiLevelType w:val="hybridMultilevel"/>
    <w:tmpl w:val="1F322A8A"/>
    <w:lvl w:ilvl="0" w:tplc="A9D6EDCA">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21">
    <w:nsid w:val="630B6758"/>
    <w:multiLevelType w:val="hybridMultilevel"/>
    <w:tmpl w:val="1DD2706C"/>
    <w:lvl w:ilvl="0" w:tplc="19D6A986">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nsid w:val="6FA61309"/>
    <w:multiLevelType w:val="hybridMultilevel"/>
    <w:tmpl w:val="12F0DA44"/>
    <w:lvl w:ilvl="0" w:tplc="0884F79E">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23">
    <w:nsid w:val="701536BE"/>
    <w:multiLevelType w:val="hybridMultilevel"/>
    <w:tmpl w:val="C97C35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7B2255"/>
    <w:multiLevelType w:val="hybridMultilevel"/>
    <w:tmpl w:val="3CFE3A5E"/>
    <w:lvl w:ilvl="0" w:tplc="460CC594">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25">
    <w:nsid w:val="75453771"/>
    <w:multiLevelType w:val="hybridMultilevel"/>
    <w:tmpl w:val="02F6D54C"/>
    <w:lvl w:ilvl="0" w:tplc="68BA087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6">
    <w:nsid w:val="75EA56A2"/>
    <w:multiLevelType w:val="hybridMultilevel"/>
    <w:tmpl w:val="7396B0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7D5FD5"/>
    <w:multiLevelType w:val="hybridMultilevel"/>
    <w:tmpl w:val="4C22248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7E4978"/>
    <w:multiLevelType w:val="hybridMultilevel"/>
    <w:tmpl w:val="70944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2"/>
  </w:num>
  <w:num w:numId="3">
    <w:abstractNumId w:val="17"/>
  </w:num>
  <w:num w:numId="4">
    <w:abstractNumId w:val="2"/>
  </w:num>
  <w:num w:numId="5">
    <w:abstractNumId w:val="22"/>
  </w:num>
  <w:num w:numId="6">
    <w:abstractNumId w:val="4"/>
  </w:num>
  <w:num w:numId="7">
    <w:abstractNumId w:val="18"/>
  </w:num>
  <w:num w:numId="8">
    <w:abstractNumId w:val="24"/>
  </w:num>
  <w:num w:numId="9">
    <w:abstractNumId w:val="15"/>
  </w:num>
  <w:num w:numId="10">
    <w:abstractNumId w:val="14"/>
  </w:num>
  <w:num w:numId="11">
    <w:abstractNumId w:val="20"/>
  </w:num>
  <w:num w:numId="12">
    <w:abstractNumId w:val="21"/>
  </w:num>
  <w:num w:numId="13">
    <w:abstractNumId w:val="28"/>
  </w:num>
  <w:num w:numId="14">
    <w:abstractNumId w:val="0"/>
  </w:num>
  <w:num w:numId="15">
    <w:abstractNumId w:val="27"/>
  </w:num>
  <w:num w:numId="16">
    <w:abstractNumId w:val="6"/>
  </w:num>
  <w:num w:numId="17">
    <w:abstractNumId w:val="7"/>
  </w:num>
  <w:num w:numId="18">
    <w:abstractNumId w:val="25"/>
  </w:num>
  <w:num w:numId="19">
    <w:abstractNumId w:val="13"/>
  </w:num>
  <w:num w:numId="20">
    <w:abstractNumId w:val="19"/>
  </w:num>
  <w:num w:numId="21">
    <w:abstractNumId w:val="11"/>
  </w:num>
  <w:num w:numId="22">
    <w:abstractNumId w:val="9"/>
  </w:num>
  <w:num w:numId="23">
    <w:abstractNumId w:val="10"/>
  </w:num>
  <w:num w:numId="24">
    <w:abstractNumId w:val="1"/>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 w:numId="29">
    <w:abstractNumId w:val="23"/>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66EF"/>
    <w:rsid w:val="00000B4B"/>
    <w:rsid w:val="0000767D"/>
    <w:rsid w:val="0001040E"/>
    <w:rsid w:val="00013F87"/>
    <w:rsid w:val="000156B1"/>
    <w:rsid w:val="00017768"/>
    <w:rsid w:val="00020CA1"/>
    <w:rsid w:val="00021F0C"/>
    <w:rsid w:val="0002694E"/>
    <w:rsid w:val="000269DC"/>
    <w:rsid w:val="00027804"/>
    <w:rsid w:val="000322A1"/>
    <w:rsid w:val="000443AF"/>
    <w:rsid w:val="000467DD"/>
    <w:rsid w:val="000467F5"/>
    <w:rsid w:val="00047174"/>
    <w:rsid w:val="000478BC"/>
    <w:rsid w:val="0005320A"/>
    <w:rsid w:val="00054DDD"/>
    <w:rsid w:val="000555C1"/>
    <w:rsid w:val="0005779C"/>
    <w:rsid w:val="0006394C"/>
    <w:rsid w:val="00070781"/>
    <w:rsid w:val="00071DFA"/>
    <w:rsid w:val="00072E5D"/>
    <w:rsid w:val="000773C0"/>
    <w:rsid w:val="00077574"/>
    <w:rsid w:val="00080293"/>
    <w:rsid w:val="000804FA"/>
    <w:rsid w:val="00083531"/>
    <w:rsid w:val="00083FF7"/>
    <w:rsid w:val="00084309"/>
    <w:rsid w:val="00086B3B"/>
    <w:rsid w:val="00086EA5"/>
    <w:rsid w:val="00091D69"/>
    <w:rsid w:val="00092886"/>
    <w:rsid w:val="0009304B"/>
    <w:rsid w:val="00094B60"/>
    <w:rsid w:val="000974F4"/>
    <w:rsid w:val="00097790"/>
    <w:rsid w:val="000A0851"/>
    <w:rsid w:val="000A0DF2"/>
    <w:rsid w:val="000A28AC"/>
    <w:rsid w:val="000A2CD6"/>
    <w:rsid w:val="000A32A0"/>
    <w:rsid w:val="000A4FC3"/>
    <w:rsid w:val="000A7FCF"/>
    <w:rsid w:val="000B1141"/>
    <w:rsid w:val="000B185B"/>
    <w:rsid w:val="000B6CD8"/>
    <w:rsid w:val="000C0117"/>
    <w:rsid w:val="000C195E"/>
    <w:rsid w:val="000C3498"/>
    <w:rsid w:val="000C5CE2"/>
    <w:rsid w:val="000D0D24"/>
    <w:rsid w:val="000D0E0A"/>
    <w:rsid w:val="000D33F5"/>
    <w:rsid w:val="000D3B75"/>
    <w:rsid w:val="000D6737"/>
    <w:rsid w:val="000E138D"/>
    <w:rsid w:val="000E274B"/>
    <w:rsid w:val="000E342D"/>
    <w:rsid w:val="000E5402"/>
    <w:rsid w:val="000E590E"/>
    <w:rsid w:val="000E6FBC"/>
    <w:rsid w:val="000F171D"/>
    <w:rsid w:val="000F4D42"/>
    <w:rsid w:val="000F5D49"/>
    <w:rsid w:val="000F6BBD"/>
    <w:rsid w:val="00103240"/>
    <w:rsid w:val="00105B0E"/>
    <w:rsid w:val="00112290"/>
    <w:rsid w:val="00114EB0"/>
    <w:rsid w:val="00121E81"/>
    <w:rsid w:val="0012540F"/>
    <w:rsid w:val="00126418"/>
    <w:rsid w:val="00127BC8"/>
    <w:rsid w:val="00131107"/>
    <w:rsid w:val="00131598"/>
    <w:rsid w:val="0013175F"/>
    <w:rsid w:val="00131CD7"/>
    <w:rsid w:val="001325B9"/>
    <w:rsid w:val="00132743"/>
    <w:rsid w:val="0013713E"/>
    <w:rsid w:val="0014106B"/>
    <w:rsid w:val="00143EAA"/>
    <w:rsid w:val="0015037D"/>
    <w:rsid w:val="001536F7"/>
    <w:rsid w:val="00154196"/>
    <w:rsid w:val="00163E5A"/>
    <w:rsid w:val="0016486B"/>
    <w:rsid w:val="001648E4"/>
    <w:rsid w:val="001660B2"/>
    <w:rsid w:val="00171C7B"/>
    <w:rsid w:val="00172D5C"/>
    <w:rsid w:val="0017783A"/>
    <w:rsid w:val="0018456C"/>
    <w:rsid w:val="00184962"/>
    <w:rsid w:val="00187A49"/>
    <w:rsid w:val="00194A9C"/>
    <w:rsid w:val="001A167A"/>
    <w:rsid w:val="001A16D7"/>
    <w:rsid w:val="001A2A45"/>
    <w:rsid w:val="001B066E"/>
    <w:rsid w:val="001B1C2A"/>
    <w:rsid w:val="001B461E"/>
    <w:rsid w:val="001B700F"/>
    <w:rsid w:val="001B7995"/>
    <w:rsid w:val="001C3674"/>
    <w:rsid w:val="001C4062"/>
    <w:rsid w:val="001C532C"/>
    <w:rsid w:val="001C6433"/>
    <w:rsid w:val="001D5EF2"/>
    <w:rsid w:val="001E0C54"/>
    <w:rsid w:val="001E29D0"/>
    <w:rsid w:val="001E4251"/>
    <w:rsid w:val="001E4DBC"/>
    <w:rsid w:val="001E6970"/>
    <w:rsid w:val="001F30DE"/>
    <w:rsid w:val="001F667C"/>
    <w:rsid w:val="001F6726"/>
    <w:rsid w:val="001F6A15"/>
    <w:rsid w:val="002023CD"/>
    <w:rsid w:val="00203AAA"/>
    <w:rsid w:val="00205A47"/>
    <w:rsid w:val="00210FA8"/>
    <w:rsid w:val="00211379"/>
    <w:rsid w:val="00212829"/>
    <w:rsid w:val="00212D4F"/>
    <w:rsid w:val="00215978"/>
    <w:rsid w:val="00220045"/>
    <w:rsid w:val="0022087E"/>
    <w:rsid w:val="00221BEF"/>
    <w:rsid w:val="00224817"/>
    <w:rsid w:val="00224C6A"/>
    <w:rsid w:val="00225989"/>
    <w:rsid w:val="00234671"/>
    <w:rsid w:val="002352B8"/>
    <w:rsid w:val="00236D01"/>
    <w:rsid w:val="002434D2"/>
    <w:rsid w:val="00246DC7"/>
    <w:rsid w:val="0024704B"/>
    <w:rsid w:val="00247B8F"/>
    <w:rsid w:val="00251D94"/>
    <w:rsid w:val="00254893"/>
    <w:rsid w:val="00255B25"/>
    <w:rsid w:val="002565EA"/>
    <w:rsid w:val="002579EE"/>
    <w:rsid w:val="00265280"/>
    <w:rsid w:val="00270F66"/>
    <w:rsid w:val="00272B3C"/>
    <w:rsid w:val="002804C1"/>
    <w:rsid w:val="00282E20"/>
    <w:rsid w:val="002845D7"/>
    <w:rsid w:val="00286AB5"/>
    <w:rsid w:val="00292A2B"/>
    <w:rsid w:val="00296377"/>
    <w:rsid w:val="002A5B6E"/>
    <w:rsid w:val="002A6797"/>
    <w:rsid w:val="002A6FEA"/>
    <w:rsid w:val="002B0F10"/>
    <w:rsid w:val="002B2479"/>
    <w:rsid w:val="002B2F52"/>
    <w:rsid w:val="002B4688"/>
    <w:rsid w:val="002C6CB8"/>
    <w:rsid w:val="002D6B32"/>
    <w:rsid w:val="002E0E2D"/>
    <w:rsid w:val="002E30DE"/>
    <w:rsid w:val="002E36D8"/>
    <w:rsid w:val="002F0FF0"/>
    <w:rsid w:val="002F6741"/>
    <w:rsid w:val="003013E1"/>
    <w:rsid w:val="00303597"/>
    <w:rsid w:val="00303ABD"/>
    <w:rsid w:val="003050A2"/>
    <w:rsid w:val="003063FE"/>
    <w:rsid w:val="003065FA"/>
    <w:rsid w:val="003069B9"/>
    <w:rsid w:val="00307829"/>
    <w:rsid w:val="00311F3D"/>
    <w:rsid w:val="00323DA1"/>
    <w:rsid w:val="00324BBC"/>
    <w:rsid w:val="0033019A"/>
    <w:rsid w:val="00330527"/>
    <w:rsid w:val="0033376F"/>
    <w:rsid w:val="003358AE"/>
    <w:rsid w:val="00336127"/>
    <w:rsid w:val="0034052C"/>
    <w:rsid w:val="00342B43"/>
    <w:rsid w:val="00345CF6"/>
    <w:rsid w:val="00347534"/>
    <w:rsid w:val="00352C16"/>
    <w:rsid w:val="00354F21"/>
    <w:rsid w:val="003565E7"/>
    <w:rsid w:val="00361303"/>
    <w:rsid w:val="00361B53"/>
    <w:rsid w:val="00361D8E"/>
    <w:rsid w:val="00362569"/>
    <w:rsid w:val="003639C4"/>
    <w:rsid w:val="003665BF"/>
    <w:rsid w:val="00367FD9"/>
    <w:rsid w:val="00373A88"/>
    <w:rsid w:val="0037449E"/>
    <w:rsid w:val="00383448"/>
    <w:rsid w:val="00387579"/>
    <w:rsid w:val="00387BCB"/>
    <w:rsid w:val="00392D02"/>
    <w:rsid w:val="00394592"/>
    <w:rsid w:val="00395D50"/>
    <w:rsid w:val="00395F84"/>
    <w:rsid w:val="00397317"/>
    <w:rsid w:val="00397A3F"/>
    <w:rsid w:val="003A1AE5"/>
    <w:rsid w:val="003A201B"/>
    <w:rsid w:val="003A3B71"/>
    <w:rsid w:val="003B114F"/>
    <w:rsid w:val="003B1A92"/>
    <w:rsid w:val="003B3359"/>
    <w:rsid w:val="003C276C"/>
    <w:rsid w:val="003C57D7"/>
    <w:rsid w:val="003D36E1"/>
    <w:rsid w:val="003D66EF"/>
    <w:rsid w:val="003D6DA7"/>
    <w:rsid w:val="003E0900"/>
    <w:rsid w:val="003E383C"/>
    <w:rsid w:val="003F09BF"/>
    <w:rsid w:val="003F4544"/>
    <w:rsid w:val="003F67CD"/>
    <w:rsid w:val="00402E4D"/>
    <w:rsid w:val="00406D3E"/>
    <w:rsid w:val="00407C70"/>
    <w:rsid w:val="00407DD7"/>
    <w:rsid w:val="00407F46"/>
    <w:rsid w:val="0041013C"/>
    <w:rsid w:val="00414437"/>
    <w:rsid w:val="00415478"/>
    <w:rsid w:val="00425733"/>
    <w:rsid w:val="00426130"/>
    <w:rsid w:val="00426A14"/>
    <w:rsid w:val="00426FC3"/>
    <w:rsid w:val="00427E69"/>
    <w:rsid w:val="00432442"/>
    <w:rsid w:val="00433734"/>
    <w:rsid w:val="004357C2"/>
    <w:rsid w:val="00435CC3"/>
    <w:rsid w:val="004469B1"/>
    <w:rsid w:val="004476E2"/>
    <w:rsid w:val="0044775C"/>
    <w:rsid w:val="00454EBD"/>
    <w:rsid w:val="0045510B"/>
    <w:rsid w:val="00461672"/>
    <w:rsid w:val="00466E50"/>
    <w:rsid w:val="0047289B"/>
    <w:rsid w:val="0047321A"/>
    <w:rsid w:val="00475868"/>
    <w:rsid w:val="0047713F"/>
    <w:rsid w:val="004802B0"/>
    <w:rsid w:val="00480EC8"/>
    <w:rsid w:val="00482142"/>
    <w:rsid w:val="00490FC5"/>
    <w:rsid w:val="00492E78"/>
    <w:rsid w:val="00493AA3"/>
    <w:rsid w:val="004940A0"/>
    <w:rsid w:val="00496C2D"/>
    <w:rsid w:val="004A6BC9"/>
    <w:rsid w:val="004A6E67"/>
    <w:rsid w:val="004A783D"/>
    <w:rsid w:val="004B1095"/>
    <w:rsid w:val="004B2251"/>
    <w:rsid w:val="004C04EA"/>
    <w:rsid w:val="004C0547"/>
    <w:rsid w:val="004E070A"/>
    <w:rsid w:val="004E13B5"/>
    <w:rsid w:val="004E646D"/>
    <w:rsid w:val="004E6751"/>
    <w:rsid w:val="004F7A8D"/>
    <w:rsid w:val="005007C3"/>
    <w:rsid w:val="005041D0"/>
    <w:rsid w:val="005049AE"/>
    <w:rsid w:val="005064C9"/>
    <w:rsid w:val="005102B0"/>
    <w:rsid w:val="00510EA5"/>
    <w:rsid w:val="00514EA0"/>
    <w:rsid w:val="005175F7"/>
    <w:rsid w:val="00520F1E"/>
    <w:rsid w:val="00521D08"/>
    <w:rsid w:val="005270FA"/>
    <w:rsid w:val="00531E1C"/>
    <w:rsid w:val="005361FD"/>
    <w:rsid w:val="005370C1"/>
    <w:rsid w:val="00537F4A"/>
    <w:rsid w:val="005402FF"/>
    <w:rsid w:val="00541C27"/>
    <w:rsid w:val="00544F86"/>
    <w:rsid w:val="0054702D"/>
    <w:rsid w:val="00552212"/>
    <w:rsid w:val="00552636"/>
    <w:rsid w:val="005530E6"/>
    <w:rsid w:val="005540EB"/>
    <w:rsid w:val="005541DA"/>
    <w:rsid w:val="00556312"/>
    <w:rsid w:val="00556455"/>
    <w:rsid w:val="00556545"/>
    <w:rsid w:val="00564D16"/>
    <w:rsid w:val="005706E4"/>
    <w:rsid w:val="00572E9A"/>
    <w:rsid w:val="005770A5"/>
    <w:rsid w:val="005829DD"/>
    <w:rsid w:val="005850C6"/>
    <w:rsid w:val="0059062C"/>
    <w:rsid w:val="005910F1"/>
    <w:rsid w:val="0059144A"/>
    <w:rsid w:val="005932F6"/>
    <w:rsid w:val="00596A65"/>
    <w:rsid w:val="005A18F7"/>
    <w:rsid w:val="005A1F7F"/>
    <w:rsid w:val="005A2B4A"/>
    <w:rsid w:val="005A7578"/>
    <w:rsid w:val="005B0489"/>
    <w:rsid w:val="005B2E16"/>
    <w:rsid w:val="005B36F0"/>
    <w:rsid w:val="005B4E15"/>
    <w:rsid w:val="005B6548"/>
    <w:rsid w:val="005B7381"/>
    <w:rsid w:val="005C19CF"/>
    <w:rsid w:val="005C55A7"/>
    <w:rsid w:val="005D0857"/>
    <w:rsid w:val="005D1F72"/>
    <w:rsid w:val="005D5382"/>
    <w:rsid w:val="005E1664"/>
    <w:rsid w:val="005E3338"/>
    <w:rsid w:val="005E7678"/>
    <w:rsid w:val="005F4C2F"/>
    <w:rsid w:val="005F5ECE"/>
    <w:rsid w:val="005F6FBE"/>
    <w:rsid w:val="00602542"/>
    <w:rsid w:val="00603B05"/>
    <w:rsid w:val="006060DB"/>
    <w:rsid w:val="0060699B"/>
    <w:rsid w:val="006127AB"/>
    <w:rsid w:val="00612ECF"/>
    <w:rsid w:val="00623B9B"/>
    <w:rsid w:val="00627FC2"/>
    <w:rsid w:val="006304B8"/>
    <w:rsid w:val="006367A4"/>
    <w:rsid w:val="00636DBD"/>
    <w:rsid w:val="00640C3B"/>
    <w:rsid w:val="00642E9F"/>
    <w:rsid w:val="00645746"/>
    <w:rsid w:val="0064738E"/>
    <w:rsid w:val="006513D8"/>
    <w:rsid w:val="006578E3"/>
    <w:rsid w:val="0066012B"/>
    <w:rsid w:val="00662718"/>
    <w:rsid w:val="006644BF"/>
    <w:rsid w:val="00667E54"/>
    <w:rsid w:val="00671AFA"/>
    <w:rsid w:val="006725F2"/>
    <w:rsid w:val="00673389"/>
    <w:rsid w:val="006743B9"/>
    <w:rsid w:val="0067504D"/>
    <w:rsid w:val="006838E6"/>
    <w:rsid w:val="006845C3"/>
    <w:rsid w:val="0068470B"/>
    <w:rsid w:val="006911A1"/>
    <w:rsid w:val="00692704"/>
    <w:rsid w:val="0069604D"/>
    <w:rsid w:val="006A13DF"/>
    <w:rsid w:val="006A2159"/>
    <w:rsid w:val="006A5A06"/>
    <w:rsid w:val="006A5BA2"/>
    <w:rsid w:val="006B0B34"/>
    <w:rsid w:val="006B19A6"/>
    <w:rsid w:val="006B2CDD"/>
    <w:rsid w:val="006B7F5A"/>
    <w:rsid w:val="006C06D6"/>
    <w:rsid w:val="006C1B39"/>
    <w:rsid w:val="006C3C27"/>
    <w:rsid w:val="006C727E"/>
    <w:rsid w:val="006D072F"/>
    <w:rsid w:val="006D3B3D"/>
    <w:rsid w:val="006D7FD9"/>
    <w:rsid w:val="006E1999"/>
    <w:rsid w:val="006E24D0"/>
    <w:rsid w:val="006E37E4"/>
    <w:rsid w:val="006E4348"/>
    <w:rsid w:val="006E5AC1"/>
    <w:rsid w:val="006E724F"/>
    <w:rsid w:val="006E7261"/>
    <w:rsid w:val="006F2496"/>
    <w:rsid w:val="006F7587"/>
    <w:rsid w:val="0070597E"/>
    <w:rsid w:val="00705AF6"/>
    <w:rsid w:val="00710D02"/>
    <w:rsid w:val="00713644"/>
    <w:rsid w:val="00717218"/>
    <w:rsid w:val="00717778"/>
    <w:rsid w:val="007222F2"/>
    <w:rsid w:val="00723F0C"/>
    <w:rsid w:val="007243D3"/>
    <w:rsid w:val="007262F0"/>
    <w:rsid w:val="00727EA8"/>
    <w:rsid w:val="00730BBB"/>
    <w:rsid w:val="007340C0"/>
    <w:rsid w:val="007349A5"/>
    <w:rsid w:val="00736603"/>
    <w:rsid w:val="007430E4"/>
    <w:rsid w:val="00744C5E"/>
    <w:rsid w:val="00745788"/>
    <w:rsid w:val="00746AAA"/>
    <w:rsid w:val="007617F3"/>
    <w:rsid w:val="00761F87"/>
    <w:rsid w:val="007624E9"/>
    <w:rsid w:val="00763273"/>
    <w:rsid w:val="00771B92"/>
    <w:rsid w:val="00777755"/>
    <w:rsid w:val="0078216F"/>
    <w:rsid w:val="00786C2E"/>
    <w:rsid w:val="007A1CEE"/>
    <w:rsid w:val="007A5126"/>
    <w:rsid w:val="007A5604"/>
    <w:rsid w:val="007A638A"/>
    <w:rsid w:val="007B0F69"/>
    <w:rsid w:val="007B1DED"/>
    <w:rsid w:val="007C28A0"/>
    <w:rsid w:val="007C532B"/>
    <w:rsid w:val="007C5576"/>
    <w:rsid w:val="007D3DC1"/>
    <w:rsid w:val="007D541A"/>
    <w:rsid w:val="007D750D"/>
    <w:rsid w:val="007E181C"/>
    <w:rsid w:val="007E7603"/>
    <w:rsid w:val="008004D6"/>
    <w:rsid w:val="0080079B"/>
    <w:rsid w:val="008035E2"/>
    <w:rsid w:val="00806390"/>
    <w:rsid w:val="00806F4D"/>
    <w:rsid w:val="00815740"/>
    <w:rsid w:val="008158E2"/>
    <w:rsid w:val="0082065C"/>
    <w:rsid w:val="00820A50"/>
    <w:rsid w:val="00822C56"/>
    <w:rsid w:val="00822EB5"/>
    <w:rsid w:val="00824394"/>
    <w:rsid w:val="008244B8"/>
    <w:rsid w:val="00832037"/>
    <w:rsid w:val="00835623"/>
    <w:rsid w:val="00835D32"/>
    <w:rsid w:val="00836655"/>
    <w:rsid w:val="0083674D"/>
    <w:rsid w:val="00837852"/>
    <w:rsid w:val="0084240A"/>
    <w:rsid w:val="008476AB"/>
    <w:rsid w:val="00852D94"/>
    <w:rsid w:val="00852F4E"/>
    <w:rsid w:val="00856637"/>
    <w:rsid w:val="00860618"/>
    <w:rsid w:val="00861F10"/>
    <w:rsid w:val="00862D7F"/>
    <w:rsid w:val="00863E57"/>
    <w:rsid w:val="00870A36"/>
    <w:rsid w:val="00872FAE"/>
    <w:rsid w:val="00875ACE"/>
    <w:rsid w:val="008829A9"/>
    <w:rsid w:val="00885D0D"/>
    <w:rsid w:val="00892C01"/>
    <w:rsid w:val="0089476C"/>
    <w:rsid w:val="008951A1"/>
    <w:rsid w:val="0089633E"/>
    <w:rsid w:val="0089771A"/>
    <w:rsid w:val="008A4E22"/>
    <w:rsid w:val="008B48CA"/>
    <w:rsid w:val="008C274A"/>
    <w:rsid w:val="008C47F6"/>
    <w:rsid w:val="008C56F4"/>
    <w:rsid w:val="008C57AD"/>
    <w:rsid w:val="008C6A3C"/>
    <w:rsid w:val="008D0F3F"/>
    <w:rsid w:val="008D222E"/>
    <w:rsid w:val="008D282C"/>
    <w:rsid w:val="008D378E"/>
    <w:rsid w:val="008D50DF"/>
    <w:rsid w:val="008D6034"/>
    <w:rsid w:val="008E0860"/>
    <w:rsid w:val="008E1804"/>
    <w:rsid w:val="008E2609"/>
    <w:rsid w:val="008E28B4"/>
    <w:rsid w:val="008E383A"/>
    <w:rsid w:val="008E58DA"/>
    <w:rsid w:val="008E6ED4"/>
    <w:rsid w:val="008F0B8D"/>
    <w:rsid w:val="008F15D7"/>
    <w:rsid w:val="008F44A3"/>
    <w:rsid w:val="008F5B71"/>
    <w:rsid w:val="00904F68"/>
    <w:rsid w:val="00905316"/>
    <w:rsid w:val="00906B65"/>
    <w:rsid w:val="00907CC4"/>
    <w:rsid w:val="00910220"/>
    <w:rsid w:val="00910429"/>
    <w:rsid w:val="0091246D"/>
    <w:rsid w:val="00912A0C"/>
    <w:rsid w:val="00912CAB"/>
    <w:rsid w:val="00912FEA"/>
    <w:rsid w:val="009136AD"/>
    <w:rsid w:val="00914118"/>
    <w:rsid w:val="009157D9"/>
    <w:rsid w:val="00916797"/>
    <w:rsid w:val="00925D66"/>
    <w:rsid w:val="0093152A"/>
    <w:rsid w:val="00933B40"/>
    <w:rsid w:val="00940630"/>
    <w:rsid w:val="009463CF"/>
    <w:rsid w:val="0094697A"/>
    <w:rsid w:val="00947270"/>
    <w:rsid w:val="0095017A"/>
    <w:rsid w:val="00957A5D"/>
    <w:rsid w:val="00961242"/>
    <w:rsid w:val="0096214D"/>
    <w:rsid w:val="00963B81"/>
    <w:rsid w:val="00965354"/>
    <w:rsid w:val="00965FAE"/>
    <w:rsid w:val="00966B0B"/>
    <w:rsid w:val="00973604"/>
    <w:rsid w:val="00973BB2"/>
    <w:rsid w:val="00977101"/>
    <w:rsid w:val="00981B30"/>
    <w:rsid w:val="00981F9C"/>
    <w:rsid w:val="009833D7"/>
    <w:rsid w:val="00987C77"/>
    <w:rsid w:val="0099084C"/>
    <w:rsid w:val="00991877"/>
    <w:rsid w:val="00995E87"/>
    <w:rsid w:val="00997605"/>
    <w:rsid w:val="009A17AC"/>
    <w:rsid w:val="009A446F"/>
    <w:rsid w:val="009B005F"/>
    <w:rsid w:val="009B3245"/>
    <w:rsid w:val="009B45E1"/>
    <w:rsid w:val="009B6D93"/>
    <w:rsid w:val="009C0785"/>
    <w:rsid w:val="009C0B79"/>
    <w:rsid w:val="009C3686"/>
    <w:rsid w:val="009D0070"/>
    <w:rsid w:val="009D0F13"/>
    <w:rsid w:val="009D32D6"/>
    <w:rsid w:val="009D41D9"/>
    <w:rsid w:val="009D6052"/>
    <w:rsid w:val="009E33F9"/>
    <w:rsid w:val="009E5D3B"/>
    <w:rsid w:val="009E6313"/>
    <w:rsid w:val="009E6538"/>
    <w:rsid w:val="009F2AB6"/>
    <w:rsid w:val="009F52B2"/>
    <w:rsid w:val="009F6A3E"/>
    <w:rsid w:val="009F6E26"/>
    <w:rsid w:val="00A02820"/>
    <w:rsid w:val="00A03B0B"/>
    <w:rsid w:val="00A0472D"/>
    <w:rsid w:val="00A04B9B"/>
    <w:rsid w:val="00A062B0"/>
    <w:rsid w:val="00A06651"/>
    <w:rsid w:val="00A12CF6"/>
    <w:rsid w:val="00A138AF"/>
    <w:rsid w:val="00A17C27"/>
    <w:rsid w:val="00A24F76"/>
    <w:rsid w:val="00A2540E"/>
    <w:rsid w:val="00A27A81"/>
    <w:rsid w:val="00A3047E"/>
    <w:rsid w:val="00A32BC8"/>
    <w:rsid w:val="00A45B35"/>
    <w:rsid w:val="00A46230"/>
    <w:rsid w:val="00A46FBF"/>
    <w:rsid w:val="00A471B6"/>
    <w:rsid w:val="00A47564"/>
    <w:rsid w:val="00A507E4"/>
    <w:rsid w:val="00A5105C"/>
    <w:rsid w:val="00A51C52"/>
    <w:rsid w:val="00A53D38"/>
    <w:rsid w:val="00A5529E"/>
    <w:rsid w:val="00A55577"/>
    <w:rsid w:val="00A555AC"/>
    <w:rsid w:val="00A55AF2"/>
    <w:rsid w:val="00A63F40"/>
    <w:rsid w:val="00A7080F"/>
    <w:rsid w:val="00A73F3C"/>
    <w:rsid w:val="00A75A28"/>
    <w:rsid w:val="00A76F9F"/>
    <w:rsid w:val="00A81E0B"/>
    <w:rsid w:val="00A860CF"/>
    <w:rsid w:val="00A861A0"/>
    <w:rsid w:val="00A86CF5"/>
    <w:rsid w:val="00A92050"/>
    <w:rsid w:val="00A93516"/>
    <w:rsid w:val="00A969FA"/>
    <w:rsid w:val="00A96D7D"/>
    <w:rsid w:val="00AA156D"/>
    <w:rsid w:val="00AA6780"/>
    <w:rsid w:val="00AB3910"/>
    <w:rsid w:val="00AB45AB"/>
    <w:rsid w:val="00AC0C87"/>
    <w:rsid w:val="00AC569B"/>
    <w:rsid w:val="00AC5CD5"/>
    <w:rsid w:val="00AE30BE"/>
    <w:rsid w:val="00AE4186"/>
    <w:rsid w:val="00AE41AB"/>
    <w:rsid w:val="00AE51AC"/>
    <w:rsid w:val="00AF3C36"/>
    <w:rsid w:val="00AF3D1A"/>
    <w:rsid w:val="00AF5576"/>
    <w:rsid w:val="00B03F23"/>
    <w:rsid w:val="00B0723E"/>
    <w:rsid w:val="00B119FC"/>
    <w:rsid w:val="00B120F1"/>
    <w:rsid w:val="00B124E8"/>
    <w:rsid w:val="00B1722C"/>
    <w:rsid w:val="00B224EE"/>
    <w:rsid w:val="00B23004"/>
    <w:rsid w:val="00B24C06"/>
    <w:rsid w:val="00B2562A"/>
    <w:rsid w:val="00B26431"/>
    <w:rsid w:val="00B31ACC"/>
    <w:rsid w:val="00B31E36"/>
    <w:rsid w:val="00B3438B"/>
    <w:rsid w:val="00B35695"/>
    <w:rsid w:val="00B373AC"/>
    <w:rsid w:val="00B376FD"/>
    <w:rsid w:val="00B405DC"/>
    <w:rsid w:val="00B41CFD"/>
    <w:rsid w:val="00B43FD2"/>
    <w:rsid w:val="00B449BD"/>
    <w:rsid w:val="00B44BB4"/>
    <w:rsid w:val="00B52A88"/>
    <w:rsid w:val="00B55387"/>
    <w:rsid w:val="00B5711A"/>
    <w:rsid w:val="00B62618"/>
    <w:rsid w:val="00B65233"/>
    <w:rsid w:val="00B70EF3"/>
    <w:rsid w:val="00B71B70"/>
    <w:rsid w:val="00B7230A"/>
    <w:rsid w:val="00B73099"/>
    <w:rsid w:val="00B82365"/>
    <w:rsid w:val="00B82BAF"/>
    <w:rsid w:val="00B861A2"/>
    <w:rsid w:val="00B87BE4"/>
    <w:rsid w:val="00B87F4E"/>
    <w:rsid w:val="00B9137C"/>
    <w:rsid w:val="00B936B5"/>
    <w:rsid w:val="00BA10AC"/>
    <w:rsid w:val="00BA1FD2"/>
    <w:rsid w:val="00BC19B9"/>
    <w:rsid w:val="00BC1A27"/>
    <w:rsid w:val="00BC2F1C"/>
    <w:rsid w:val="00BC3E07"/>
    <w:rsid w:val="00BD40BB"/>
    <w:rsid w:val="00BD4C57"/>
    <w:rsid w:val="00BE04E0"/>
    <w:rsid w:val="00BE5049"/>
    <w:rsid w:val="00BE65FC"/>
    <w:rsid w:val="00BE7352"/>
    <w:rsid w:val="00BE737D"/>
    <w:rsid w:val="00BE7CD5"/>
    <w:rsid w:val="00BF0841"/>
    <w:rsid w:val="00BF5BEB"/>
    <w:rsid w:val="00C00FC4"/>
    <w:rsid w:val="00C02249"/>
    <w:rsid w:val="00C1033F"/>
    <w:rsid w:val="00C10806"/>
    <w:rsid w:val="00C116EB"/>
    <w:rsid w:val="00C13225"/>
    <w:rsid w:val="00C13243"/>
    <w:rsid w:val="00C14A4B"/>
    <w:rsid w:val="00C15D59"/>
    <w:rsid w:val="00C1636C"/>
    <w:rsid w:val="00C16A89"/>
    <w:rsid w:val="00C200A9"/>
    <w:rsid w:val="00C2229F"/>
    <w:rsid w:val="00C2398F"/>
    <w:rsid w:val="00C25F5C"/>
    <w:rsid w:val="00C30A28"/>
    <w:rsid w:val="00C3434B"/>
    <w:rsid w:val="00C405B6"/>
    <w:rsid w:val="00C45083"/>
    <w:rsid w:val="00C452F3"/>
    <w:rsid w:val="00C45668"/>
    <w:rsid w:val="00C45933"/>
    <w:rsid w:val="00C466E5"/>
    <w:rsid w:val="00C4740C"/>
    <w:rsid w:val="00C54211"/>
    <w:rsid w:val="00C64824"/>
    <w:rsid w:val="00C705BA"/>
    <w:rsid w:val="00C70CA4"/>
    <w:rsid w:val="00C7732B"/>
    <w:rsid w:val="00C84BE4"/>
    <w:rsid w:val="00C85B5B"/>
    <w:rsid w:val="00C97CEB"/>
    <w:rsid w:val="00CA0A0A"/>
    <w:rsid w:val="00CA2338"/>
    <w:rsid w:val="00CA2B89"/>
    <w:rsid w:val="00CA5867"/>
    <w:rsid w:val="00CA69CA"/>
    <w:rsid w:val="00CB34CF"/>
    <w:rsid w:val="00CB40FA"/>
    <w:rsid w:val="00CB55A3"/>
    <w:rsid w:val="00CB6D9C"/>
    <w:rsid w:val="00CC1B5E"/>
    <w:rsid w:val="00CC59D1"/>
    <w:rsid w:val="00CC61EE"/>
    <w:rsid w:val="00CC6463"/>
    <w:rsid w:val="00CC7F92"/>
    <w:rsid w:val="00CD1712"/>
    <w:rsid w:val="00CD2FAB"/>
    <w:rsid w:val="00CD33CC"/>
    <w:rsid w:val="00CD4326"/>
    <w:rsid w:val="00CE1EF4"/>
    <w:rsid w:val="00CE3C74"/>
    <w:rsid w:val="00CE6ACA"/>
    <w:rsid w:val="00CF0F06"/>
    <w:rsid w:val="00CF191C"/>
    <w:rsid w:val="00CF2E8B"/>
    <w:rsid w:val="00CF4468"/>
    <w:rsid w:val="00CF492C"/>
    <w:rsid w:val="00D001F7"/>
    <w:rsid w:val="00D008A2"/>
    <w:rsid w:val="00D01968"/>
    <w:rsid w:val="00D03B22"/>
    <w:rsid w:val="00D07775"/>
    <w:rsid w:val="00D07F45"/>
    <w:rsid w:val="00D10883"/>
    <w:rsid w:val="00D1211B"/>
    <w:rsid w:val="00D12FC7"/>
    <w:rsid w:val="00D1525A"/>
    <w:rsid w:val="00D233F3"/>
    <w:rsid w:val="00D25DB9"/>
    <w:rsid w:val="00D26E60"/>
    <w:rsid w:val="00D2738A"/>
    <w:rsid w:val="00D433DC"/>
    <w:rsid w:val="00D43EF1"/>
    <w:rsid w:val="00D44DF8"/>
    <w:rsid w:val="00D44FB8"/>
    <w:rsid w:val="00D45E15"/>
    <w:rsid w:val="00D52D1F"/>
    <w:rsid w:val="00D53E74"/>
    <w:rsid w:val="00D54CE1"/>
    <w:rsid w:val="00D60452"/>
    <w:rsid w:val="00D6074C"/>
    <w:rsid w:val="00D60792"/>
    <w:rsid w:val="00D63E46"/>
    <w:rsid w:val="00D72D0D"/>
    <w:rsid w:val="00D75D78"/>
    <w:rsid w:val="00D75FC0"/>
    <w:rsid w:val="00D766E9"/>
    <w:rsid w:val="00D778ED"/>
    <w:rsid w:val="00D77A2C"/>
    <w:rsid w:val="00D8545B"/>
    <w:rsid w:val="00D913F1"/>
    <w:rsid w:val="00D92270"/>
    <w:rsid w:val="00D97F5E"/>
    <w:rsid w:val="00DA11A1"/>
    <w:rsid w:val="00DA1C37"/>
    <w:rsid w:val="00DA2594"/>
    <w:rsid w:val="00DA4F60"/>
    <w:rsid w:val="00DB491B"/>
    <w:rsid w:val="00DB6AA9"/>
    <w:rsid w:val="00DB7AF1"/>
    <w:rsid w:val="00DC24BD"/>
    <w:rsid w:val="00DC5609"/>
    <w:rsid w:val="00DC59D7"/>
    <w:rsid w:val="00DC7BFE"/>
    <w:rsid w:val="00DD2088"/>
    <w:rsid w:val="00DD29DD"/>
    <w:rsid w:val="00DD4B30"/>
    <w:rsid w:val="00DD4B55"/>
    <w:rsid w:val="00DE4818"/>
    <w:rsid w:val="00DE49F0"/>
    <w:rsid w:val="00DE64E2"/>
    <w:rsid w:val="00DE7E18"/>
    <w:rsid w:val="00DF3C7C"/>
    <w:rsid w:val="00DF3FD1"/>
    <w:rsid w:val="00E000B2"/>
    <w:rsid w:val="00E002DC"/>
    <w:rsid w:val="00E064FD"/>
    <w:rsid w:val="00E1311F"/>
    <w:rsid w:val="00E1775D"/>
    <w:rsid w:val="00E232D6"/>
    <w:rsid w:val="00E25D56"/>
    <w:rsid w:val="00E26C39"/>
    <w:rsid w:val="00E276E0"/>
    <w:rsid w:val="00E308A6"/>
    <w:rsid w:val="00E312F0"/>
    <w:rsid w:val="00E319A0"/>
    <w:rsid w:val="00E31B96"/>
    <w:rsid w:val="00E350F1"/>
    <w:rsid w:val="00E36722"/>
    <w:rsid w:val="00E4172F"/>
    <w:rsid w:val="00E41D3C"/>
    <w:rsid w:val="00E455B7"/>
    <w:rsid w:val="00E504F0"/>
    <w:rsid w:val="00E567AD"/>
    <w:rsid w:val="00E56FDE"/>
    <w:rsid w:val="00E73A47"/>
    <w:rsid w:val="00E73B97"/>
    <w:rsid w:val="00E7512E"/>
    <w:rsid w:val="00E75F0C"/>
    <w:rsid w:val="00E81A59"/>
    <w:rsid w:val="00E925E1"/>
    <w:rsid w:val="00E95ED9"/>
    <w:rsid w:val="00E95F22"/>
    <w:rsid w:val="00EB722F"/>
    <w:rsid w:val="00EC1E16"/>
    <w:rsid w:val="00EC3A8D"/>
    <w:rsid w:val="00EC4325"/>
    <w:rsid w:val="00EC460A"/>
    <w:rsid w:val="00EC705D"/>
    <w:rsid w:val="00ED07F7"/>
    <w:rsid w:val="00EF5D46"/>
    <w:rsid w:val="00F00A1B"/>
    <w:rsid w:val="00F06F31"/>
    <w:rsid w:val="00F1196B"/>
    <w:rsid w:val="00F11F9D"/>
    <w:rsid w:val="00F2008B"/>
    <w:rsid w:val="00F20AA9"/>
    <w:rsid w:val="00F21C79"/>
    <w:rsid w:val="00F24481"/>
    <w:rsid w:val="00F25A20"/>
    <w:rsid w:val="00F2691D"/>
    <w:rsid w:val="00F313C1"/>
    <w:rsid w:val="00F33BEC"/>
    <w:rsid w:val="00F35A0D"/>
    <w:rsid w:val="00F42236"/>
    <w:rsid w:val="00F439D7"/>
    <w:rsid w:val="00F4467F"/>
    <w:rsid w:val="00F44D7A"/>
    <w:rsid w:val="00F470C4"/>
    <w:rsid w:val="00F47311"/>
    <w:rsid w:val="00F47D73"/>
    <w:rsid w:val="00F529EE"/>
    <w:rsid w:val="00F53F8D"/>
    <w:rsid w:val="00F54791"/>
    <w:rsid w:val="00F54993"/>
    <w:rsid w:val="00F562B0"/>
    <w:rsid w:val="00F56F84"/>
    <w:rsid w:val="00F609E8"/>
    <w:rsid w:val="00F63E50"/>
    <w:rsid w:val="00F66491"/>
    <w:rsid w:val="00F67354"/>
    <w:rsid w:val="00F675F9"/>
    <w:rsid w:val="00F72105"/>
    <w:rsid w:val="00F725D9"/>
    <w:rsid w:val="00F73F68"/>
    <w:rsid w:val="00F804D2"/>
    <w:rsid w:val="00F859A2"/>
    <w:rsid w:val="00F86582"/>
    <w:rsid w:val="00F929CF"/>
    <w:rsid w:val="00F9306A"/>
    <w:rsid w:val="00FA12A2"/>
    <w:rsid w:val="00FA1D64"/>
    <w:rsid w:val="00FA3D18"/>
    <w:rsid w:val="00FC166E"/>
    <w:rsid w:val="00FC327D"/>
    <w:rsid w:val="00FC4756"/>
    <w:rsid w:val="00FC4F57"/>
    <w:rsid w:val="00FD3141"/>
    <w:rsid w:val="00FE24F1"/>
    <w:rsid w:val="00FE367B"/>
    <w:rsid w:val="00FE4C3C"/>
    <w:rsid w:val="00FE7E81"/>
    <w:rsid w:val="00FF3524"/>
    <w:rsid w:val="00FF3BE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30"/>
    <w:rPr>
      <w:rFonts w:cstheme="minorBidi"/>
    </w:rPr>
  </w:style>
  <w:style w:type="paragraph" w:styleId="Heading2">
    <w:name w:val="heading 2"/>
    <w:basedOn w:val="Normal"/>
    <w:next w:val="Normal"/>
    <w:link w:val="Heading2Char"/>
    <w:uiPriority w:val="9"/>
    <w:semiHidden/>
    <w:unhideWhenUsed/>
    <w:qFormat/>
    <w:rsid w:val="00A510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26E60"/>
    <w:pPr>
      <w:keepNext/>
      <w:tabs>
        <w:tab w:val="left" w:pos="374"/>
      </w:tabs>
      <w:spacing w:after="0" w:line="360" w:lineRule="auto"/>
      <w:jc w:val="both"/>
      <w:outlineLvl w:val="2"/>
    </w:pPr>
    <w:rPr>
      <w:rFonts w:ascii="Times New Roman" w:hAnsi="Times New Roman" w:cs="Tradition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D26E60"/>
    <w:rPr>
      <w:rFonts w:ascii="Times New Roman" w:hAnsi="Times New Roman" w:cs="Traditional"/>
      <w:b/>
      <w:bCs/>
      <w:sz w:val="36"/>
      <w:szCs w:val="36"/>
      <w:lang w:val="en-US"/>
    </w:rPr>
  </w:style>
  <w:style w:type="paragraph" w:styleId="FootnoteText">
    <w:name w:val="footnote text"/>
    <w:aliases w:val="Footnote Text Char Char"/>
    <w:basedOn w:val="Normal"/>
    <w:link w:val="FootnoteTextChar"/>
    <w:uiPriority w:val="99"/>
    <w:unhideWhenUsed/>
    <w:rsid w:val="00F33BEC"/>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locked/>
    <w:rsid w:val="00F33BEC"/>
    <w:rPr>
      <w:rFonts w:cs="Times New Roman"/>
      <w:sz w:val="20"/>
      <w:szCs w:val="20"/>
    </w:rPr>
  </w:style>
  <w:style w:type="character" w:styleId="FootnoteReference">
    <w:name w:val="footnote reference"/>
    <w:basedOn w:val="DefaultParagraphFont"/>
    <w:uiPriority w:val="99"/>
    <w:semiHidden/>
    <w:unhideWhenUsed/>
    <w:rsid w:val="00F33BEC"/>
    <w:rPr>
      <w:rFonts w:cs="Times New Roman"/>
      <w:vertAlign w:val="superscript"/>
    </w:rPr>
  </w:style>
  <w:style w:type="paragraph" w:styleId="Title">
    <w:name w:val="Title"/>
    <w:basedOn w:val="Normal"/>
    <w:link w:val="TitleChar"/>
    <w:uiPriority w:val="10"/>
    <w:qFormat/>
    <w:rsid w:val="00947270"/>
    <w:pPr>
      <w:spacing w:after="0" w:line="240" w:lineRule="auto"/>
      <w:jc w:val="center"/>
    </w:pPr>
    <w:rPr>
      <w:rFonts w:ascii="Times New Arabic" w:hAnsi="Times New Arabic" w:cs="Traditional"/>
      <w:sz w:val="24"/>
      <w:szCs w:val="24"/>
      <w:lang w:val="en-US"/>
    </w:rPr>
  </w:style>
  <w:style w:type="character" w:customStyle="1" w:styleId="TitleChar">
    <w:name w:val="Title Char"/>
    <w:basedOn w:val="DefaultParagraphFont"/>
    <w:link w:val="Title"/>
    <w:uiPriority w:val="10"/>
    <w:locked/>
    <w:rsid w:val="00947270"/>
    <w:rPr>
      <w:rFonts w:ascii="Times New Arabic" w:hAnsi="Times New Arabic" w:cs="Traditional"/>
      <w:sz w:val="24"/>
      <w:szCs w:val="24"/>
      <w:lang w:val="en-US"/>
    </w:rPr>
  </w:style>
  <w:style w:type="paragraph" w:customStyle="1" w:styleId="Default">
    <w:name w:val="Default"/>
    <w:rsid w:val="0013159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172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1722C"/>
    <w:rPr>
      <w:rFonts w:cs="Times New Roman"/>
    </w:rPr>
  </w:style>
  <w:style w:type="paragraph" w:styleId="Footer">
    <w:name w:val="footer"/>
    <w:basedOn w:val="Normal"/>
    <w:link w:val="FooterChar"/>
    <w:uiPriority w:val="99"/>
    <w:unhideWhenUsed/>
    <w:rsid w:val="00B1722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722C"/>
    <w:rPr>
      <w:rFonts w:cs="Times New Roman"/>
    </w:rPr>
  </w:style>
  <w:style w:type="character" w:customStyle="1" w:styleId="apple-converted-space">
    <w:name w:val="apple-converted-space"/>
    <w:basedOn w:val="DefaultParagraphFont"/>
    <w:rsid w:val="00965354"/>
    <w:rPr>
      <w:rFonts w:cs="Times New Roman"/>
    </w:rPr>
  </w:style>
  <w:style w:type="paragraph" w:styleId="ListParagraph">
    <w:name w:val="List Paragraph"/>
    <w:basedOn w:val="Normal"/>
    <w:uiPriority w:val="34"/>
    <w:qFormat/>
    <w:rsid w:val="00860618"/>
    <w:pPr>
      <w:ind w:left="720"/>
      <w:contextualSpacing/>
    </w:pPr>
  </w:style>
  <w:style w:type="paragraph" w:styleId="Subtitle">
    <w:name w:val="Subtitle"/>
    <w:basedOn w:val="Normal"/>
    <w:link w:val="SubtitleChar"/>
    <w:uiPriority w:val="11"/>
    <w:qFormat/>
    <w:rsid w:val="00FC4F57"/>
    <w:pPr>
      <w:spacing w:after="0" w:line="312" w:lineRule="auto"/>
      <w:ind w:firstLine="288"/>
      <w:jc w:val="lowKashida"/>
    </w:pPr>
    <w:rPr>
      <w:rFonts w:ascii="Times New Arabic" w:hAnsi="Times New Arabic" w:cs="Traditional"/>
      <w:sz w:val="24"/>
      <w:szCs w:val="16"/>
      <w:lang w:val="en-US"/>
    </w:rPr>
  </w:style>
  <w:style w:type="character" w:customStyle="1" w:styleId="SubtitleChar">
    <w:name w:val="Subtitle Char"/>
    <w:basedOn w:val="DefaultParagraphFont"/>
    <w:link w:val="Subtitle"/>
    <w:uiPriority w:val="11"/>
    <w:locked/>
    <w:rsid w:val="00FC4F57"/>
    <w:rPr>
      <w:rFonts w:ascii="Times New Arabic" w:hAnsi="Times New Arabic" w:cs="Traditional"/>
      <w:sz w:val="16"/>
      <w:szCs w:val="16"/>
      <w:lang w:val="en-US"/>
    </w:rPr>
  </w:style>
  <w:style w:type="paragraph" w:styleId="BodyText">
    <w:name w:val="Body Text"/>
    <w:basedOn w:val="Normal"/>
    <w:link w:val="BodyTextChar"/>
    <w:uiPriority w:val="99"/>
    <w:semiHidden/>
    <w:rsid w:val="00F4467F"/>
    <w:pPr>
      <w:spacing w:after="0" w:line="240" w:lineRule="auto"/>
      <w:jc w:val="lowKashida"/>
    </w:pPr>
    <w:rPr>
      <w:rFonts w:ascii="Times New Arabic" w:hAnsi="Times New Arabic" w:cs="Times New Roman"/>
      <w:i/>
      <w:iCs/>
      <w:sz w:val="24"/>
      <w:szCs w:val="24"/>
      <w:lang w:val="en-US"/>
    </w:rPr>
  </w:style>
  <w:style w:type="character" w:customStyle="1" w:styleId="BodyTextChar">
    <w:name w:val="Body Text Char"/>
    <w:basedOn w:val="DefaultParagraphFont"/>
    <w:link w:val="BodyText"/>
    <w:uiPriority w:val="99"/>
    <w:semiHidden/>
    <w:locked/>
    <w:rsid w:val="00F4467F"/>
    <w:rPr>
      <w:rFonts w:ascii="Times New Arabic" w:hAnsi="Times New Arabic" w:cs="Times New Roman"/>
      <w:i/>
      <w:iCs/>
      <w:sz w:val="24"/>
      <w:szCs w:val="24"/>
      <w:lang w:val="en-US"/>
    </w:rPr>
  </w:style>
  <w:style w:type="table" w:styleId="TableGrid">
    <w:name w:val="Table Grid"/>
    <w:basedOn w:val="TableNormal"/>
    <w:uiPriority w:val="59"/>
    <w:rsid w:val="0018456C"/>
    <w:pPr>
      <w:spacing w:after="0" w:line="240" w:lineRule="auto"/>
    </w:pPr>
    <w:rPr>
      <w:rFonts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516"/>
    <w:rPr>
      <w:rFonts w:ascii="Tahoma" w:hAnsi="Tahoma" w:cs="Tahoma"/>
      <w:sz w:val="16"/>
      <w:szCs w:val="16"/>
    </w:rPr>
  </w:style>
  <w:style w:type="character" w:customStyle="1" w:styleId="fontstyle01">
    <w:name w:val="fontstyle01"/>
    <w:basedOn w:val="DefaultParagraphFont"/>
    <w:rsid w:val="00D26E60"/>
    <w:rPr>
      <w:rFonts w:ascii="Times New Roman" w:hAnsi="Times New Roman" w:cs="Times New Roman"/>
      <w:color w:val="000000"/>
      <w:sz w:val="20"/>
      <w:szCs w:val="20"/>
    </w:rPr>
  </w:style>
  <w:style w:type="character" w:customStyle="1" w:styleId="fontstyle21">
    <w:name w:val="fontstyle21"/>
    <w:basedOn w:val="DefaultParagraphFont"/>
    <w:rsid w:val="00D26E60"/>
    <w:rPr>
      <w:rFonts w:ascii="Times New Roman Italic" w:hAnsi="Times New Roman Italic" w:cs="Times New Roman"/>
      <w:i/>
      <w:iCs/>
      <w:color w:val="000000"/>
      <w:sz w:val="20"/>
      <w:szCs w:val="20"/>
    </w:rPr>
  </w:style>
  <w:style w:type="character" w:styleId="Emphasis">
    <w:name w:val="Emphasis"/>
    <w:basedOn w:val="DefaultParagraphFont"/>
    <w:uiPriority w:val="20"/>
    <w:qFormat/>
    <w:rsid w:val="00D26E60"/>
    <w:rPr>
      <w:rFonts w:cs="Times New Roman"/>
      <w:i/>
      <w:iCs/>
    </w:rPr>
  </w:style>
  <w:style w:type="paragraph" w:styleId="BodyTextIndent">
    <w:name w:val="Body Text Indent"/>
    <w:basedOn w:val="Normal"/>
    <w:link w:val="BodyTextIndentChar"/>
    <w:uiPriority w:val="99"/>
    <w:semiHidden/>
    <w:unhideWhenUsed/>
    <w:rsid w:val="000555C1"/>
    <w:pPr>
      <w:spacing w:after="120"/>
      <w:ind w:left="360"/>
    </w:pPr>
  </w:style>
  <w:style w:type="character" w:customStyle="1" w:styleId="BodyTextIndentChar">
    <w:name w:val="Body Text Indent Char"/>
    <w:basedOn w:val="DefaultParagraphFont"/>
    <w:link w:val="BodyTextIndent"/>
    <w:uiPriority w:val="99"/>
    <w:semiHidden/>
    <w:locked/>
    <w:rsid w:val="000555C1"/>
    <w:rPr>
      <w:rFonts w:cs="Times New Roman"/>
    </w:rPr>
  </w:style>
  <w:style w:type="paragraph" w:styleId="NormalWeb">
    <w:name w:val="Normal (Web)"/>
    <w:basedOn w:val="Normal"/>
    <w:uiPriority w:val="99"/>
    <w:unhideWhenUsed/>
    <w:rsid w:val="006513D8"/>
    <w:pPr>
      <w:spacing w:before="100" w:beforeAutospacing="1" w:after="100" w:afterAutospacing="1" w:line="240" w:lineRule="auto"/>
    </w:pPr>
    <w:rPr>
      <w:rFonts w:ascii="Times New Roman" w:hAnsi="Times New Roman" w:cs="Times New Roman"/>
      <w:sz w:val="24"/>
      <w:szCs w:val="24"/>
      <w:lang w:eastAsia="id-ID"/>
    </w:rPr>
  </w:style>
  <w:style w:type="character" w:styleId="Hyperlink">
    <w:name w:val="Hyperlink"/>
    <w:basedOn w:val="DefaultParagraphFont"/>
    <w:uiPriority w:val="99"/>
    <w:unhideWhenUsed/>
    <w:rsid w:val="00B119FC"/>
    <w:rPr>
      <w:rFonts w:cs="Times New Roman"/>
      <w:color w:val="0000FF"/>
      <w:u w:val="single"/>
    </w:rPr>
  </w:style>
  <w:style w:type="character" w:customStyle="1" w:styleId="Heading2Char">
    <w:name w:val="Heading 2 Char"/>
    <w:basedOn w:val="DefaultParagraphFont"/>
    <w:link w:val="Heading2"/>
    <w:uiPriority w:val="9"/>
    <w:semiHidden/>
    <w:rsid w:val="00A510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46091950">
      <w:marLeft w:val="0"/>
      <w:marRight w:val="0"/>
      <w:marTop w:val="0"/>
      <w:marBottom w:val="0"/>
      <w:divBdr>
        <w:top w:val="none" w:sz="0" w:space="0" w:color="auto"/>
        <w:left w:val="none" w:sz="0" w:space="0" w:color="auto"/>
        <w:bottom w:val="none" w:sz="0" w:space="0" w:color="auto"/>
        <w:right w:val="none" w:sz="0" w:space="0" w:color="auto"/>
      </w:divBdr>
    </w:div>
    <w:div w:id="154609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bupaten_Ponorogo" TargetMode="External"/><Relationship Id="rId13" Type="http://schemas.openxmlformats.org/officeDocument/2006/relationships/hyperlink" Target="http://e-journal.unipma.ac.id/index.php/JA/issue/view/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XNndZKs-U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zuRS0ZpBY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rzuRS0ZpBYM" TargetMode="External"/><Relationship Id="rId4" Type="http://schemas.openxmlformats.org/officeDocument/2006/relationships/settings" Target="settings.xml"/><Relationship Id="rId9" Type="http://schemas.openxmlformats.org/officeDocument/2006/relationships/hyperlink" Target="https://www.facebook.com/RepublikJaranan/" TargetMode="External"/><Relationship Id="rId14" Type="http://schemas.openxmlformats.org/officeDocument/2006/relationships/hyperlink" Target="http://jurnal.iainponorogo.ac.id/index.php/kodifikasia/issue/view/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journal.unipma.ac.id/index.php/JA/issue/view/108" TargetMode="External"/><Relationship Id="rId2" Type="http://schemas.openxmlformats.org/officeDocument/2006/relationships/hyperlink" Target="https://www.facebook.com/RepublikJaranan/" TargetMode="External"/><Relationship Id="rId1" Type="http://schemas.openxmlformats.org/officeDocument/2006/relationships/hyperlink" Target="http://jurnal.iainponorogo.ac.id/index.php/kodifikasia/issue/view/16" TargetMode="External"/><Relationship Id="rId4" Type="http://schemas.openxmlformats.org/officeDocument/2006/relationships/hyperlink" Target="http://jurnal-online.um.ac.id/data/artikel/artikel6DF2884A66B86431B54BF5FAD026B62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098A-87C8-4323-A642-544A9561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s2030</dc:creator>
  <cp:lastModifiedBy>lenovo s2030</cp:lastModifiedBy>
  <cp:revision>23</cp:revision>
  <cp:lastPrinted>2018-09-21T00:56:00Z</cp:lastPrinted>
  <dcterms:created xsi:type="dcterms:W3CDTF">2020-09-02T13:02:00Z</dcterms:created>
  <dcterms:modified xsi:type="dcterms:W3CDTF">2020-09-03T07:41:00Z</dcterms:modified>
</cp:coreProperties>
</file>