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54" w:rsidRPr="000A795D" w:rsidRDefault="00026FF7" w:rsidP="00026FF7">
      <w:pPr>
        <w:jc w:val="center"/>
        <w:rPr>
          <w:rFonts w:ascii="Book Antiqua" w:hAnsi="Book Antiqua"/>
          <w:b/>
          <w:bCs/>
          <w:sz w:val="28"/>
          <w:szCs w:val="28"/>
        </w:rPr>
      </w:pPr>
      <w:r w:rsidRPr="000A795D">
        <w:rPr>
          <w:rFonts w:ascii="Book Antiqua" w:hAnsi="Book Antiqua"/>
          <w:b/>
          <w:bCs/>
          <w:sz w:val="28"/>
          <w:szCs w:val="28"/>
        </w:rPr>
        <w:t>PEREMPUAN BERPAYUNG MAQASID: TELAAH PEMIKIRAN KALIS MARDIASIH</w:t>
      </w:r>
    </w:p>
    <w:p w:rsidR="00026FF7" w:rsidRPr="000A795D" w:rsidRDefault="00026FF7" w:rsidP="000A795D">
      <w:pPr>
        <w:spacing w:after="0"/>
        <w:jc w:val="center"/>
        <w:rPr>
          <w:rFonts w:ascii="Book Antiqua" w:hAnsi="Book Antiqua"/>
          <w:b/>
          <w:bCs/>
          <w:sz w:val="24"/>
          <w:szCs w:val="24"/>
        </w:rPr>
      </w:pPr>
      <w:r w:rsidRPr="000A795D">
        <w:rPr>
          <w:rFonts w:ascii="Book Antiqua" w:hAnsi="Book Antiqua"/>
          <w:b/>
          <w:bCs/>
          <w:sz w:val="24"/>
          <w:szCs w:val="24"/>
        </w:rPr>
        <w:t>Ahmad Natsir</w:t>
      </w:r>
      <w:r w:rsidR="00D74584">
        <w:rPr>
          <w:rStyle w:val="FootnoteReference"/>
          <w:rFonts w:ascii="Book Antiqua" w:hAnsi="Book Antiqua"/>
          <w:b/>
          <w:bCs/>
          <w:sz w:val="24"/>
          <w:szCs w:val="24"/>
        </w:rPr>
        <w:footnoteReference w:id="1"/>
      </w:r>
    </w:p>
    <w:p w:rsidR="00026FF7" w:rsidRPr="000A795D" w:rsidRDefault="00E3686E" w:rsidP="005F25B8">
      <w:pPr>
        <w:spacing w:after="0"/>
        <w:jc w:val="center"/>
        <w:rPr>
          <w:rFonts w:ascii="Book Antiqua" w:hAnsi="Book Antiqua"/>
          <w:sz w:val="24"/>
          <w:szCs w:val="24"/>
        </w:rPr>
      </w:pPr>
      <w:r w:rsidRPr="000A795D">
        <w:rPr>
          <w:rFonts w:ascii="Book Antiqua" w:hAnsi="Book Antiqua"/>
          <w:sz w:val="24"/>
          <w:szCs w:val="24"/>
        </w:rPr>
        <w:t xml:space="preserve"> </w:t>
      </w:r>
    </w:p>
    <w:p w:rsidR="00026FF7" w:rsidRPr="000A795D" w:rsidRDefault="002B2217" w:rsidP="00D74584">
      <w:pPr>
        <w:spacing w:after="0"/>
        <w:ind w:left="720"/>
        <w:rPr>
          <w:rFonts w:ascii="Book Antiqua" w:hAnsi="Book Antiqua"/>
          <w:b/>
          <w:bCs/>
          <w:i/>
          <w:iCs/>
        </w:rPr>
      </w:pPr>
      <w:r w:rsidRPr="000A795D">
        <w:rPr>
          <w:rFonts w:ascii="Book Antiqua" w:hAnsi="Book Antiqua"/>
          <w:b/>
          <w:bCs/>
          <w:i/>
          <w:iCs/>
        </w:rPr>
        <w:t>Abstract</w:t>
      </w:r>
    </w:p>
    <w:p w:rsidR="007F4954" w:rsidRDefault="00B62186" w:rsidP="00D74584">
      <w:pPr>
        <w:spacing w:after="0" w:line="240" w:lineRule="auto"/>
        <w:ind w:left="720"/>
        <w:jc w:val="both"/>
        <w:rPr>
          <w:rFonts w:ascii="Book Antiqua" w:hAnsi="Book Antiqua"/>
          <w:i/>
          <w:iCs/>
        </w:rPr>
      </w:pPr>
      <w:r w:rsidRPr="000A795D">
        <w:rPr>
          <w:rFonts w:ascii="Book Antiqua" w:hAnsi="Book Antiqua"/>
          <w:i/>
          <w:iCs/>
        </w:rPr>
        <w:t>This paper aims to reveal the thoughts of Kalis Mardiasih spread in his various essays. Kalis's various writings appeared to respond to his anxiety over the phenomenon of humanity and religion in society. Instances of bullying with religious symbols, discrimination against women, and humanitarian issues have motivated her to write and then indict justice; equal rights between men and women remain within the frame of Islam. This qualitative research uses the eight-point framework of Amin Abdullah's study. However, this study only took advantage of the five points outlined by Amin Abdullah. This study concludes that Kalis Mardiasih uses the footing of maqasid al-shariah with hifz al-nafs, and hifz al-din as keywords in responding to the phenomenon that occurs. His defense of women and minorities used hifz al-din, while his campaign for a friendly and peaceful Islam used the roots of hifz al-din. With this, Kalis Can be said to be the successor to the proselytizing of Islamic universalism developed by Abdurrahman Wahid.</w:t>
      </w:r>
    </w:p>
    <w:p w:rsidR="00D74584" w:rsidRDefault="00D74584" w:rsidP="00D74584">
      <w:pPr>
        <w:spacing w:after="0" w:line="240" w:lineRule="auto"/>
        <w:ind w:left="720"/>
        <w:jc w:val="both"/>
        <w:rPr>
          <w:rFonts w:ascii="Book Antiqua" w:hAnsi="Book Antiqua"/>
          <w:i/>
          <w:iCs/>
        </w:rPr>
      </w:pPr>
    </w:p>
    <w:p w:rsidR="000A795D" w:rsidRPr="000A795D" w:rsidRDefault="000A795D" w:rsidP="00D74584">
      <w:pPr>
        <w:spacing w:after="0" w:line="240" w:lineRule="auto"/>
        <w:ind w:left="720"/>
        <w:jc w:val="both"/>
        <w:rPr>
          <w:rFonts w:ascii="Book Antiqua" w:hAnsi="Book Antiqua"/>
          <w:i/>
          <w:iCs/>
        </w:rPr>
      </w:pPr>
      <w:r>
        <w:rPr>
          <w:rFonts w:ascii="Book Antiqua" w:hAnsi="Book Antiqua"/>
          <w:b/>
          <w:bCs/>
        </w:rPr>
        <w:t>Key Words</w:t>
      </w:r>
      <w:r w:rsidRPr="000A795D">
        <w:rPr>
          <w:rFonts w:ascii="Book Antiqua" w:hAnsi="Book Antiqua"/>
          <w:b/>
          <w:bCs/>
        </w:rPr>
        <w:t xml:space="preserve">: </w:t>
      </w:r>
      <w:r w:rsidRPr="000A795D">
        <w:rPr>
          <w:rFonts w:ascii="Book Antiqua" w:hAnsi="Book Antiqua"/>
          <w:i/>
          <w:iCs/>
        </w:rPr>
        <w:t xml:space="preserve">Maqasid al-Shari’ah; </w:t>
      </w:r>
      <w:r>
        <w:rPr>
          <w:rFonts w:ascii="Book Antiqua" w:hAnsi="Book Antiqua"/>
          <w:i/>
          <w:iCs/>
        </w:rPr>
        <w:t>Gender Equity; Universalism</w:t>
      </w:r>
      <w:r w:rsidRPr="000A795D">
        <w:rPr>
          <w:rFonts w:ascii="Book Antiqua" w:hAnsi="Book Antiqua"/>
          <w:i/>
          <w:iCs/>
        </w:rPr>
        <w:t xml:space="preserve"> Islam</w:t>
      </w:r>
    </w:p>
    <w:p w:rsidR="007F4954" w:rsidRPr="000A795D" w:rsidRDefault="007F4954" w:rsidP="00D74584">
      <w:pPr>
        <w:spacing w:after="0" w:line="240" w:lineRule="auto"/>
        <w:ind w:left="720"/>
        <w:jc w:val="both"/>
        <w:rPr>
          <w:rFonts w:ascii="Book Antiqua" w:hAnsi="Book Antiqua"/>
        </w:rPr>
      </w:pPr>
    </w:p>
    <w:p w:rsidR="00026FF7" w:rsidRPr="000A795D" w:rsidRDefault="002B2217" w:rsidP="00D74584">
      <w:pPr>
        <w:spacing w:after="0" w:line="240" w:lineRule="auto"/>
        <w:ind w:left="720"/>
        <w:rPr>
          <w:rFonts w:ascii="Book Antiqua" w:hAnsi="Book Antiqua"/>
          <w:b/>
          <w:bCs/>
          <w:i/>
          <w:iCs/>
        </w:rPr>
      </w:pPr>
      <w:r w:rsidRPr="000A795D">
        <w:rPr>
          <w:rFonts w:ascii="Book Antiqua" w:hAnsi="Book Antiqua"/>
          <w:b/>
          <w:bCs/>
          <w:i/>
          <w:iCs/>
        </w:rPr>
        <w:t>Abstrak</w:t>
      </w:r>
    </w:p>
    <w:p w:rsidR="00AE59C4" w:rsidRPr="000A795D" w:rsidRDefault="00AE59C4" w:rsidP="00D74584">
      <w:pPr>
        <w:spacing w:after="0" w:line="240" w:lineRule="auto"/>
        <w:ind w:left="720"/>
        <w:jc w:val="both"/>
        <w:rPr>
          <w:rFonts w:ascii="Book Antiqua" w:hAnsi="Book Antiqua"/>
          <w:i/>
          <w:iCs/>
        </w:rPr>
      </w:pPr>
      <w:r w:rsidRPr="000A795D">
        <w:rPr>
          <w:rFonts w:ascii="Book Antiqua" w:hAnsi="Book Antiqua"/>
          <w:i/>
          <w:iCs/>
        </w:rPr>
        <w:t>Tulisan ini bertujuan untuk mengungkap pemikiran Kalis Mardiasih yang tersebar di berbagai esai-esainya. Berbagai tulisan  Kalis yang muncul merupakan bentuk respon kegelisahannya atas fenomena kemanusiaan dan keberagamaan dalam masyarakat. Peristiwa perundungan dengan simbol agama, diskriminasi terhadap perempuan, serta isu-isu kemanusiaan telah memotivasinya untuk menulis kemudian mendakwahkan keadilan, kesetaraan hak antara laki-laki dan perempuan tetap dalam bingkai Islam. Penelitian ini merupakan penelitian kualitatif dengan menggunakan kerangka kerja delapan poin  telaah Amin Abdullah</w:t>
      </w:r>
      <w:r w:rsidR="00D565BC" w:rsidRPr="000A795D">
        <w:rPr>
          <w:rFonts w:ascii="Book Antiqua" w:hAnsi="Book Antiqua"/>
          <w:i/>
          <w:iCs/>
        </w:rPr>
        <w:t>. Namun penelitian ini hanya memanfaatkan lima poin yang telah digariskan oleh Amin Abdullah</w:t>
      </w:r>
      <w:r w:rsidRPr="000A795D">
        <w:rPr>
          <w:rFonts w:ascii="Book Antiqua" w:hAnsi="Book Antiqua"/>
          <w:i/>
          <w:iCs/>
        </w:rPr>
        <w:t xml:space="preserve">. Penelitian ini memberikan kesimpulan bahwa, Kalis Mardiasih mnggunakan pijakan maqasid al-shariah  dengan hifz al-nafs, dan hifz al-din sebagai </w:t>
      </w:r>
      <w:r w:rsidR="00D565BC" w:rsidRPr="000A795D">
        <w:rPr>
          <w:rFonts w:ascii="Book Antiqua" w:hAnsi="Book Antiqua"/>
          <w:i/>
          <w:iCs/>
        </w:rPr>
        <w:t>kata kunci</w:t>
      </w:r>
      <w:r w:rsidR="00DC3CAA" w:rsidRPr="000A795D">
        <w:rPr>
          <w:rFonts w:ascii="Book Antiqua" w:hAnsi="Book Antiqua"/>
          <w:i/>
          <w:iCs/>
        </w:rPr>
        <w:t xml:space="preserve"> dalam merespon fenomena yang terjadi. </w:t>
      </w:r>
      <w:r w:rsidR="00D565BC" w:rsidRPr="000A795D">
        <w:rPr>
          <w:rFonts w:ascii="Book Antiqua" w:hAnsi="Book Antiqua"/>
          <w:i/>
          <w:iCs/>
        </w:rPr>
        <w:t xml:space="preserve">Pembelaannya terhadap perempuan, dan kaum minoritas menggunakan hifz al-din sementara </w:t>
      </w:r>
      <w:r w:rsidR="007F4954" w:rsidRPr="000A795D">
        <w:rPr>
          <w:rFonts w:ascii="Book Antiqua" w:hAnsi="Book Antiqua"/>
          <w:i/>
          <w:iCs/>
        </w:rPr>
        <w:t xml:space="preserve">kampanyenya akan Islam yang ramah dan damai menggunakan akar hifz al-din. </w:t>
      </w:r>
      <w:r w:rsidR="00DC3CAA" w:rsidRPr="000A795D">
        <w:rPr>
          <w:rFonts w:ascii="Book Antiqua" w:hAnsi="Book Antiqua"/>
          <w:i/>
          <w:iCs/>
        </w:rPr>
        <w:t>Dengan ini Kalis Dapat dikatakan sebagai penerus dakwah universalisme Islam yang dikembangkan oleh Abdurrahman Wahid.</w:t>
      </w:r>
    </w:p>
    <w:p w:rsidR="007F4954" w:rsidRPr="000A795D" w:rsidRDefault="007F4954" w:rsidP="00AE59C4">
      <w:pPr>
        <w:spacing w:after="0"/>
        <w:rPr>
          <w:rFonts w:ascii="Book Antiqua" w:hAnsi="Book Antiqua"/>
          <w:b/>
          <w:bCs/>
        </w:rPr>
      </w:pPr>
    </w:p>
    <w:p w:rsidR="00026FF7" w:rsidRPr="000A795D" w:rsidRDefault="00026FF7" w:rsidP="007F4954">
      <w:pPr>
        <w:spacing w:after="0"/>
        <w:rPr>
          <w:rFonts w:ascii="Book Antiqua" w:hAnsi="Book Antiqua"/>
          <w:b/>
          <w:bCs/>
          <w:i/>
          <w:iCs/>
          <w:sz w:val="24"/>
          <w:szCs w:val="24"/>
        </w:rPr>
      </w:pPr>
    </w:p>
    <w:p w:rsidR="007F4954" w:rsidRPr="000A795D" w:rsidRDefault="007F4954" w:rsidP="00026FF7">
      <w:pPr>
        <w:rPr>
          <w:rFonts w:ascii="Book Antiqua" w:hAnsi="Book Antiqua"/>
          <w:b/>
          <w:bCs/>
          <w:sz w:val="24"/>
          <w:szCs w:val="24"/>
        </w:rPr>
      </w:pPr>
    </w:p>
    <w:p w:rsidR="00026FF7" w:rsidRPr="000A795D" w:rsidRDefault="00026FF7" w:rsidP="007F4954">
      <w:pPr>
        <w:spacing w:after="0"/>
        <w:rPr>
          <w:rFonts w:ascii="Book Antiqua" w:hAnsi="Book Antiqua"/>
          <w:b/>
          <w:bCs/>
          <w:sz w:val="24"/>
          <w:szCs w:val="24"/>
        </w:rPr>
      </w:pPr>
      <w:r w:rsidRPr="000A795D">
        <w:rPr>
          <w:rFonts w:ascii="Book Antiqua" w:hAnsi="Book Antiqua"/>
          <w:b/>
          <w:bCs/>
          <w:sz w:val="24"/>
          <w:szCs w:val="24"/>
        </w:rPr>
        <w:t>PENDAHULUAN</w:t>
      </w:r>
    </w:p>
    <w:p w:rsidR="00751EF4" w:rsidRPr="000A795D" w:rsidRDefault="00751EF4" w:rsidP="007F4954">
      <w:pPr>
        <w:tabs>
          <w:tab w:val="left" w:pos="1134"/>
        </w:tabs>
        <w:spacing w:after="0"/>
        <w:jc w:val="both"/>
        <w:rPr>
          <w:rFonts w:ascii="Book Antiqua" w:hAnsi="Book Antiqua"/>
          <w:sz w:val="24"/>
          <w:szCs w:val="24"/>
        </w:rPr>
      </w:pPr>
      <w:r w:rsidRPr="000A795D">
        <w:rPr>
          <w:rFonts w:ascii="Book Antiqua" w:hAnsi="Book Antiqua"/>
          <w:sz w:val="24"/>
          <w:szCs w:val="24"/>
        </w:rPr>
        <w:t xml:space="preserve">Belum lama ini, rancangan undang-undang tindak pidana kekerasan seksual (RUU TPKS) telah disahkan menjadi undang-undang. Kegembiraan begitu dirasakan oleh para pejuang kesetaraan gender yang </w:t>
      </w:r>
      <w:r w:rsidR="00C92313" w:rsidRPr="000A795D">
        <w:rPr>
          <w:rFonts w:ascii="Book Antiqua" w:hAnsi="Book Antiqua"/>
          <w:sz w:val="24"/>
          <w:szCs w:val="24"/>
        </w:rPr>
        <w:t>merindukan</w:t>
      </w:r>
      <w:r w:rsidRPr="000A795D">
        <w:rPr>
          <w:rFonts w:ascii="Book Antiqua" w:hAnsi="Book Antiqua"/>
          <w:sz w:val="24"/>
          <w:szCs w:val="24"/>
        </w:rPr>
        <w:t xml:space="preserve"> perempuan </w:t>
      </w:r>
      <w:r w:rsidRPr="000A795D">
        <w:rPr>
          <w:rFonts w:ascii="Book Antiqua" w:hAnsi="Book Antiqua"/>
          <w:sz w:val="24"/>
          <w:szCs w:val="24"/>
        </w:rPr>
        <w:lastRenderedPageBreak/>
        <w:t>mendapatkan keadilan, kesetaraaan, sert</w:t>
      </w:r>
      <w:r w:rsidR="00C92313" w:rsidRPr="000A795D">
        <w:rPr>
          <w:rFonts w:ascii="Book Antiqua" w:hAnsi="Book Antiqua"/>
          <w:sz w:val="24"/>
          <w:szCs w:val="24"/>
        </w:rPr>
        <w:t>a perlindungan di ruang publik.</w:t>
      </w:r>
      <w:r w:rsidR="00D74584">
        <w:rPr>
          <w:rStyle w:val="FootnoteReference"/>
          <w:rFonts w:ascii="Book Antiqua" w:hAnsi="Book Antiqua"/>
          <w:sz w:val="24"/>
          <w:szCs w:val="24"/>
        </w:rPr>
        <w:footnoteReference w:id="2"/>
      </w:r>
      <w:r w:rsidR="00C92313" w:rsidRPr="000A795D">
        <w:rPr>
          <w:rFonts w:ascii="Book Antiqua" w:hAnsi="Book Antiqua"/>
          <w:sz w:val="24"/>
          <w:szCs w:val="24"/>
        </w:rPr>
        <w:t xml:space="preserve"> Tidak mengherankan, mengingat fakta kekerasan seksual di Indonesia masih tergolong cukup tinggi. Hal ini seperti yang diberitakan oleh The Asian Parent dalam beritanya bahwa tahun 2020 kekerasan yang dialami oleh perempuan cenderung mengal</w:t>
      </w:r>
      <w:r w:rsidR="00583AA7" w:rsidRPr="000A795D">
        <w:rPr>
          <w:rFonts w:ascii="Book Antiqua" w:hAnsi="Book Antiqua"/>
          <w:sz w:val="24"/>
          <w:szCs w:val="24"/>
        </w:rPr>
        <w:t xml:space="preserve">ami peningkatan. Kekerasan yang diberitakan pun bermacam-macam, ada kekerasan fisik yang menyentuh angka 2025 kasus, ada kekerasan sejumlah 1938 kasus, dan kekerasan psikis yang mencapai angka 1792 kasus. </w:t>
      </w:r>
      <w:r w:rsidR="00407182" w:rsidRPr="000A795D">
        <w:rPr>
          <w:rFonts w:ascii="Book Antiqua" w:hAnsi="Book Antiqua"/>
          <w:sz w:val="24"/>
          <w:szCs w:val="24"/>
        </w:rPr>
        <w:t>Lebih jauh lagi</w:t>
      </w:r>
      <w:r w:rsidR="00583AA7" w:rsidRPr="000A795D">
        <w:rPr>
          <w:rFonts w:ascii="Book Antiqua" w:hAnsi="Book Antiqua"/>
          <w:sz w:val="24"/>
          <w:szCs w:val="24"/>
        </w:rPr>
        <w:t xml:space="preserve">, kekerasan tersebut banyak yang terjadi di ruang domestik. Hal ini berarti kekerasan tersebut terjadi di rumah sendiri. Tidak main-main, </w:t>
      </w:r>
      <w:r w:rsidR="00F03950" w:rsidRPr="000A795D">
        <w:rPr>
          <w:rFonts w:ascii="Book Antiqua" w:hAnsi="Book Antiqua"/>
          <w:sz w:val="24"/>
          <w:szCs w:val="24"/>
        </w:rPr>
        <w:t>di antara 8234 kasus terdapat sekitar 6480 kasus atau sekitar 79% kasus kekerasan terjadi dalam rumah tangga.</w:t>
      </w:r>
      <w:r w:rsidR="00D74584">
        <w:rPr>
          <w:rStyle w:val="FootnoteReference"/>
          <w:rFonts w:ascii="Book Antiqua" w:hAnsi="Book Antiqua"/>
          <w:sz w:val="24"/>
          <w:szCs w:val="24"/>
        </w:rPr>
        <w:footnoteReference w:id="3"/>
      </w:r>
      <w:r w:rsidR="00583AA7" w:rsidRPr="000A795D">
        <w:rPr>
          <w:rFonts w:ascii="Book Antiqua" w:hAnsi="Book Antiqua"/>
          <w:sz w:val="24"/>
          <w:szCs w:val="24"/>
        </w:rPr>
        <w:t xml:space="preserve"> </w:t>
      </w:r>
      <w:r w:rsidR="000C50EF" w:rsidRPr="000A795D">
        <w:rPr>
          <w:rFonts w:ascii="Book Antiqua" w:hAnsi="Book Antiqua"/>
          <w:sz w:val="24"/>
          <w:szCs w:val="24"/>
        </w:rPr>
        <w:t>Undang-undang yang baru disahkan beberapa waktu yang lalu ini dianggap lebih berpihak kepada korban</w:t>
      </w:r>
      <w:r w:rsidR="00147F91" w:rsidRPr="000A795D">
        <w:rPr>
          <w:rFonts w:ascii="Book Antiqua" w:hAnsi="Book Antiqua"/>
          <w:sz w:val="24"/>
          <w:szCs w:val="24"/>
        </w:rPr>
        <w:t>.</w:t>
      </w:r>
    </w:p>
    <w:p w:rsidR="008118AF" w:rsidRPr="000A795D" w:rsidRDefault="00147F91" w:rsidP="00651287">
      <w:pPr>
        <w:tabs>
          <w:tab w:val="left" w:pos="1134"/>
        </w:tabs>
        <w:ind w:firstLine="709"/>
        <w:jc w:val="both"/>
        <w:rPr>
          <w:rFonts w:ascii="Book Antiqua" w:hAnsi="Book Antiqua"/>
          <w:sz w:val="24"/>
          <w:szCs w:val="24"/>
        </w:rPr>
      </w:pPr>
      <w:r w:rsidRPr="000A795D">
        <w:rPr>
          <w:rFonts w:ascii="Book Antiqua" w:hAnsi="Book Antiqua"/>
          <w:sz w:val="24"/>
          <w:szCs w:val="24"/>
        </w:rPr>
        <w:t>Kalis Mardiasih, sempat memberikan ekspresi kegembiraan pasca RUU ini disahkan menjadi UU.</w:t>
      </w:r>
      <w:r w:rsidR="00D74584">
        <w:rPr>
          <w:rStyle w:val="FootnoteReference"/>
          <w:rFonts w:ascii="Book Antiqua" w:hAnsi="Book Antiqua"/>
          <w:sz w:val="24"/>
          <w:szCs w:val="24"/>
        </w:rPr>
        <w:footnoteReference w:id="4"/>
      </w:r>
      <w:r w:rsidRPr="000A795D">
        <w:rPr>
          <w:rFonts w:ascii="Book Antiqua" w:hAnsi="Book Antiqua"/>
          <w:sz w:val="24"/>
          <w:szCs w:val="24"/>
        </w:rPr>
        <w:t xml:space="preserve"> Kalis merupakan sosok yang selama ini sangat getol memperjuangkan rancangan undang-undang tersebut disahkan.</w:t>
      </w:r>
      <w:r w:rsidR="00995334" w:rsidRPr="000A795D">
        <w:rPr>
          <w:rFonts w:ascii="Book Antiqua" w:hAnsi="Book Antiqua"/>
          <w:sz w:val="24"/>
          <w:szCs w:val="24"/>
        </w:rPr>
        <w:t xml:space="preserve"> Kegetolan tersebut dapat dibuktikan dengan buku karyanya yang merupakan kumpulan esai dan kolomnya di media cetak dan online. Tidak hanya itu, namanya juga menjadi perbincangan di wilayah akademis. Hal ini bisa di simak di berbagai jurnal yang telah terbit di berbagai wilayah. Di antara</w:t>
      </w:r>
      <w:r w:rsidR="00211733" w:rsidRPr="000A795D">
        <w:rPr>
          <w:rFonts w:ascii="Book Antiqua" w:hAnsi="Book Antiqua"/>
          <w:sz w:val="24"/>
          <w:szCs w:val="24"/>
        </w:rPr>
        <w:t>nya ada yang mengulas sosoknya sebagai representasi dakwah feminis kontemporer seperti karya Fadhlurrahman,</w:t>
      </w:r>
      <w:r w:rsidR="00D74584">
        <w:rPr>
          <w:rStyle w:val="FootnoteReference"/>
          <w:rFonts w:ascii="Book Antiqua" w:hAnsi="Book Antiqua"/>
          <w:sz w:val="24"/>
          <w:szCs w:val="24"/>
        </w:rPr>
        <w:footnoteReference w:id="5"/>
      </w:r>
      <w:r w:rsidR="00211733" w:rsidRPr="000A795D">
        <w:rPr>
          <w:rFonts w:ascii="Book Antiqua" w:hAnsi="Book Antiqua"/>
          <w:sz w:val="24"/>
          <w:szCs w:val="24"/>
        </w:rPr>
        <w:t xml:space="preserve"> Parahita,</w:t>
      </w:r>
      <w:r w:rsidR="00D74584">
        <w:rPr>
          <w:rStyle w:val="FootnoteReference"/>
          <w:rFonts w:ascii="Book Antiqua" w:hAnsi="Book Antiqua"/>
          <w:sz w:val="24"/>
          <w:szCs w:val="24"/>
        </w:rPr>
        <w:footnoteReference w:id="6"/>
      </w:r>
      <w:r w:rsidR="00211733" w:rsidRPr="000A795D">
        <w:rPr>
          <w:rFonts w:ascii="Book Antiqua" w:hAnsi="Book Antiqua"/>
          <w:sz w:val="24"/>
          <w:szCs w:val="24"/>
        </w:rPr>
        <w:t>. Ada</w:t>
      </w:r>
      <w:r w:rsidR="00D93D1C" w:rsidRPr="000A795D">
        <w:rPr>
          <w:rFonts w:ascii="Book Antiqua" w:hAnsi="Book Antiqua"/>
          <w:sz w:val="24"/>
          <w:szCs w:val="24"/>
        </w:rPr>
        <w:t xml:space="preserve"> yang mengulas bukunya dari berbagai perpektif seperti Maftu,</w:t>
      </w:r>
      <w:r w:rsidR="00D74584">
        <w:rPr>
          <w:rStyle w:val="FootnoteReference"/>
          <w:rFonts w:ascii="Book Antiqua" w:hAnsi="Book Antiqua"/>
          <w:sz w:val="24"/>
          <w:szCs w:val="24"/>
        </w:rPr>
        <w:footnoteReference w:id="7"/>
      </w:r>
      <w:r w:rsidR="00D93D1C" w:rsidRPr="000A795D">
        <w:rPr>
          <w:rFonts w:ascii="Book Antiqua" w:hAnsi="Book Antiqua"/>
          <w:sz w:val="24"/>
          <w:szCs w:val="24"/>
        </w:rPr>
        <w:t xml:space="preserve"> Nafiah, </w:t>
      </w:r>
      <w:r w:rsidR="00D74584">
        <w:rPr>
          <w:rStyle w:val="FootnoteReference"/>
          <w:rFonts w:ascii="Book Antiqua" w:hAnsi="Book Antiqua"/>
          <w:sz w:val="24"/>
          <w:szCs w:val="24"/>
        </w:rPr>
        <w:footnoteReference w:id="8"/>
      </w:r>
      <w:r w:rsidRPr="000A795D">
        <w:rPr>
          <w:rFonts w:ascii="Book Antiqua" w:hAnsi="Book Antiqua"/>
          <w:sz w:val="24"/>
          <w:szCs w:val="24"/>
        </w:rPr>
        <w:t xml:space="preserve"> </w:t>
      </w:r>
      <w:r w:rsidR="000C50EF" w:rsidRPr="000A795D">
        <w:rPr>
          <w:rFonts w:ascii="Book Antiqua" w:hAnsi="Book Antiqua"/>
          <w:sz w:val="24"/>
          <w:szCs w:val="24"/>
        </w:rPr>
        <w:t xml:space="preserve"> </w:t>
      </w:r>
      <w:r w:rsidR="00D93D1C" w:rsidRPr="000A795D">
        <w:rPr>
          <w:rFonts w:ascii="Book Antiqua" w:hAnsi="Book Antiqua"/>
          <w:sz w:val="24"/>
          <w:szCs w:val="24"/>
        </w:rPr>
        <w:t>Ani,</w:t>
      </w:r>
      <w:r w:rsidR="00D74584">
        <w:rPr>
          <w:rStyle w:val="FootnoteReference"/>
          <w:rFonts w:ascii="Book Antiqua" w:hAnsi="Book Antiqua"/>
          <w:sz w:val="24"/>
          <w:szCs w:val="24"/>
        </w:rPr>
        <w:footnoteReference w:id="9"/>
      </w:r>
      <w:r w:rsidR="00D93D1C" w:rsidRPr="000A795D">
        <w:rPr>
          <w:rFonts w:ascii="Book Antiqua" w:hAnsi="Book Antiqua"/>
          <w:sz w:val="24"/>
          <w:szCs w:val="24"/>
        </w:rPr>
        <w:t xml:space="preserve"> Asmawati,</w:t>
      </w:r>
      <w:r w:rsidR="00D74584">
        <w:rPr>
          <w:rStyle w:val="FootnoteReference"/>
          <w:rFonts w:ascii="Book Antiqua" w:hAnsi="Book Antiqua"/>
          <w:sz w:val="24"/>
          <w:szCs w:val="24"/>
        </w:rPr>
        <w:footnoteReference w:id="10"/>
      </w:r>
      <w:r w:rsidR="00D93D1C" w:rsidRPr="000A795D">
        <w:rPr>
          <w:rFonts w:ascii="Book Antiqua" w:hAnsi="Book Antiqua"/>
          <w:sz w:val="24"/>
          <w:szCs w:val="24"/>
        </w:rPr>
        <w:t xml:space="preserve"> </w:t>
      </w:r>
      <w:r w:rsidR="00AA4616" w:rsidRPr="000A795D">
        <w:rPr>
          <w:rFonts w:ascii="Book Antiqua" w:hAnsi="Book Antiqua"/>
          <w:sz w:val="24"/>
          <w:szCs w:val="24"/>
        </w:rPr>
        <w:lastRenderedPageBreak/>
        <w:t>Mutiara</w:t>
      </w:r>
      <w:r w:rsidR="00A77F74" w:rsidRPr="000A795D">
        <w:rPr>
          <w:rFonts w:ascii="Book Antiqua" w:hAnsi="Book Antiqua"/>
          <w:sz w:val="24"/>
          <w:szCs w:val="24"/>
        </w:rPr>
        <w:t>,</w:t>
      </w:r>
      <w:r w:rsidR="00D74584">
        <w:rPr>
          <w:rStyle w:val="FootnoteReference"/>
          <w:rFonts w:ascii="Book Antiqua" w:hAnsi="Book Antiqua"/>
          <w:sz w:val="24"/>
          <w:szCs w:val="24"/>
        </w:rPr>
        <w:footnoteReference w:id="11"/>
      </w:r>
      <w:r w:rsidR="00A77F74" w:rsidRPr="000A795D">
        <w:rPr>
          <w:rFonts w:ascii="Book Antiqua" w:hAnsi="Book Antiqua"/>
          <w:sz w:val="24"/>
          <w:szCs w:val="24"/>
        </w:rPr>
        <w:t xml:space="preserve"> Nafi’ah,</w:t>
      </w:r>
      <w:r w:rsidR="00D74584">
        <w:rPr>
          <w:rStyle w:val="FootnoteReference"/>
          <w:rFonts w:ascii="Book Antiqua" w:hAnsi="Book Antiqua"/>
          <w:sz w:val="24"/>
          <w:szCs w:val="24"/>
        </w:rPr>
        <w:footnoteReference w:id="12"/>
      </w:r>
      <w:r w:rsidR="00A77F74" w:rsidRPr="000A795D">
        <w:rPr>
          <w:rFonts w:ascii="Book Antiqua" w:hAnsi="Book Antiqua"/>
          <w:sz w:val="24"/>
          <w:szCs w:val="24"/>
        </w:rPr>
        <w:t xml:space="preserve"> dan Nisa</w:t>
      </w:r>
      <w:r w:rsidR="00AA4616" w:rsidRPr="000A795D">
        <w:rPr>
          <w:rFonts w:ascii="Book Antiqua" w:hAnsi="Book Antiqua"/>
          <w:sz w:val="24"/>
          <w:szCs w:val="24"/>
        </w:rPr>
        <w:t>.</w:t>
      </w:r>
      <w:r w:rsidR="00D74584">
        <w:rPr>
          <w:rStyle w:val="FootnoteReference"/>
          <w:rFonts w:ascii="Book Antiqua" w:hAnsi="Book Antiqua"/>
          <w:sz w:val="24"/>
          <w:szCs w:val="24"/>
        </w:rPr>
        <w:footnoteReference w:id="13"/>
      </w:r>
      <w:r w:rsidR="00AA4616" w:rsidRPr="000A795D">
        <w:rPr>
          <w:rFonts w:ascii="Book Antiqua" w:hAnsi="Book Antiqua"/>
          <w:sz w:val="24"/>
          <w:szCs w:val="24"/>
        </w:rPr>
        <w:t xml:space="preserve"> Sementara itu ada sejumlah akademis yang menjadikan akun media sosialnya sebagai bahan kajian di antaranya seperti apa yang dilakukan oleh</w:t>
      </w:r>
      <w:r w:rsidR="00F825C0" w:rsidRPr="000A795D">
        <w:rPr>
          <w:rFonts w:ascii="Book Antiqua" w:hAnsi="Book Antiqua"/>
          <w:sz w:val="24"/>
          <w:szCs w:val="24"/>
        </w:rPr>
        <w:t xml:space="preserve"> Samosir,</w:t>
      </w:r>
      <w:r w:rsidR="00D74584">
        <w:rPr>
          <w:rStyle w:val="FootnoteReference"/>
          <w:rFonts w:ascii="Book Antiqua" w:hAnsi="Book Antiqua"/>
          <w:sz w:val="24"/>
          <w:szCs w:val="24"/>
        </w:rPr>
        <w:footnoteReference w:id="14"/>
      </w:r>
      <w:r w:rsidR="00F825C0" w:rsidRPr="000A795D">
        <w:rPr>
          <w:rFonts w:ascii="Book Antiqua" w:hAnsi="Book Antiqua"/>
          <w:sz w:val="24"/>
          <w:szCs w:val="24"/>
        </w:rPr>
        <w:t xml:space="preserve"> Khotimah,</w:t>
      </w:r>
      <w:r w:rsidR="00D74584">
        <w:rPr>
          <w:rStyle w:val="FootnoteReference"/>
          <w:rFonts w:ascii="Book Antiqua" w:hAnsi="Book Antiqua"/>
          <w:sz w:val="24"/>
          <w:szCs w:val="24"/>
        </w:rPr>
        <w:footnoteReference w:id="15"/>
      </w:r>
      <w:r w:rsidR="00126B51" w:rsidRPr="000A795D">
        <w:rPr>
          <w:rFonts w:ascii="Book Antiqua" w:hAnsi="Book Antiqua"/>
          <w:sz w:val="24"/>
          <w:szCs w:val="24"/>
        </w:rPr>
        <w:t xml:space="preserve"> Mutiara,</w:t>
      </w:r>
      <w:r w:rsidR="00D74584">
        <w:rPr>
          <w:rStyle w:val="FootnoteReference"/>
          <w:rFonts w:ascii="Book Antiqua" w:hAnsi="Book Antiqua"/>
          <w:sz w:val="24"/>
          <w:szCs w:val="24"/>
        </w:rPr>
        <w:footnoteReference w:id="16"/>
      </w:r>
      <w:r w:rsidR="00D03C49" w:rsidRPr="000A795D">
        <w:rPr>
          <w:rFonts w:ascii="Book Antiqua" w:hAnsi="Book Antiqua"/>
          <w:sz w:val="24"/>
          <w:szCs w:val="24"/>
        </w:rPr>
        <w:t xml:space="preserve"> Amura, </w:t>
      </w:r>
      <w:r w:rsidR="00D74584">
        <w:rPr>
          <w:rStyle w:val="FootnoteReference"/>
          <w:rFonts w:ascii="Book Antiqua" w:hAnsi="Book Antiqua"/>
          <w:sz w:val="24"/>
          <w:szCs w:val="24"/>
        </w:rPr>
        <w:footnoteReference w:id="17"/>
      </w:r>
      <w:r w:rsidR="00D03C49" w:rsidRPr="000A795D">
        <w:rPr>
          <w:rFonts w:ascii="Book Antiqua" w:hAnsi="Book Antiqua"/>
          <w:sz w:val="24"/>
          <w:szCs w:val="24"/>
        </w:rPr>
        <w:t>.</w:t>
      </w:r>
      <w:r w:rsidR="00651287" w:rsidRPr="000A795D">
        <w:rPr>
          <w:rFonts w:ascii="Book Antiqua" w:hAnsi="Book Antiqua"/>
          <w:sz w:val="24"/>
          <w:szCs w:val="24"/>
        </w:rPr>
        <w:t xml:space="preserve"> Sementara itu, terdapat setidaknya empat buku Kalis yang belum mendapat perhatian para cendekiawan. Empat buku tersebut antara lain</w:t>
      </w:r>
      <w:r w:rsidR="00564961" w:rsidRPr="000A795D">
        <w:rPr>
          <w:rFonts w:ascii="Book Antiqua" w:hAnsi="Book Antiqua"/>
          <w:sz w:val="24"/>
          <w:szCs w:val="24"/>
        </w:rPr>
        <w:t xml:space="preserve">: </w:t>
      </w:r>
      <w:r w:rsidR="00564961" w:rsidRPr="000A795D">
        <w:rPr>
          <w:rFonts w:ascii="Book Antiqua" w:hAnsi="Book Antiqua"/>
          <w:i/>
          <w:iCs/>
          <w:sz w:val="24"/>
          <w:szCs w:val="24"/>
        </w:rPr>
        <w:t>Hijrah Jangan Jauh-jauh Nanti Nyasar, Sister Fillah You’ll Never Walk Alone, Berisam Seperti Kanak-kanak</w:t>
      </w:r>
      <w:r w:rsidR="00564961" w:rsidRPr="000A795D">
        <w:rPr>
          <w:rFonts w:ascii="Book Antiqua" w:hAnsi="Book Antiqua"/>
          <w:sz w:val="24"/>
          <w:szCs w:val="24"/>
        </w:rPr>
        <w:t xml:space="preserve">, dan </w:t>
      </w:r>
      <w:r w:rsidR="00564961" w:rsidRPr="000A795D">
        <w:rPr>
          <w:rFonts w:ascii="Book Antiqua" w:hAnsi="Book Antiqua"/>
          <w:i/>
          <w:iCs/>
          <w:sz w:val="24"/>
          <w:szCs w:val="24"/>
        </w:rPr>
        <w:t>Panduan Menyusun Kontra Narasi Alternatif untuk Toleransi dan Perdamaian yang ditulis bersama dengan Ahmad Khadafi.</w:t>
      </w:r>
      <w:r w:rsidR="00564961" w:rsidRPr="000A795D">
        <w:rPr>
          <w:rFonts w:ascii="Book Antiqua" w:hAnsi="Book Antiqua"/>
          <w:sz w:val="24"/>
          <w:szCs w:val="24"/>
        </w:rPr>
        <w:t xml:space="preserve"> Bagaimana memahami sosok Kalis Mardiasih agar pemahaman keagamaan mampu digapai paripurna, dan bagaimana juga gagasan besar yang merangkum pemikiran Kalis dalam berbagai tulisannya? Kedua pertanyaan inilah yang akan dijadikan fokus penelitian ini. Hingga sosok Kalis mampu terangkat dengan sendirinya ke “permukaan” menjadi</w:t>
      </w:r>
      <w:r w:rsidR="008118AF" w:rsidRPr="000A795D">
        <w:rPr>
          <w:rFonts w:ascii="Book Antiqua" w:hAnsi="Book Antiqua"/>
          <w:sz w:val="24"/>
          <w:szCs w:val="24"/>
        </w:rPr>
        <w:t xml:space="preserve"> ulama perempuan nusantara yang konsisten berdakwah tentang kesetaraan gender. </w:t>
      </w:r>
    </w:p>
    <w:p w:rsidR="00112BB3" w:rsidRPr="000A795D" w:rsidRDefault="008118AF" w:rsidP="00112BB3">
      <w:pPr>
        <w:tabs>
          <w:tab w:val="left" w:pos="1134"/>
        </w:tabs>
        <w:ind w:firstLine="709"/>
        <w:jc w:val="both"/>
        <w:rPr>
          <w:rFonts w:ascii="Book Antiqua" w:hAnsi="Book Antiqua"/>
          <w:sz w:val="24"/>
          <w:szCs w:val="24"/>
        </w:rPr>
      </w:pPr>
      <w:r w:rsidRPr="000A795D">
        <w:rPr>
          <w:rFonts w:ascii="Book Antiqua" w:hAnsi="Book Antiqua"/>
          <w:sz w:val="24"/>
          <w:szCs w:val="24"/>
        </w:rPr>
        <w:t>Penelitian ini merupakan penelitian kualitatif dengan jenis penelitian kepustakaan</w:t>
      </w:r>
      <w:r w:rsidR="002F3B1E" w:rsidRPr="000A795D">
        <w:rPr>
          <w:rFonts w:ascii="Book Antiqua" w:hAnsi="Book Antiqua"/>
          <w:sz w:val="24"/>
          <w:szCs w:val="24"/>
          <w:rtl/>
        </w:rPr>
        <w:t xml:space="preserve"> </w:t>
      </w:r>
      <w:r w:rsidR="002F3B1E" w:rsidRPr="000A795D">
        <w:rPr>
          <w:rFonts w:ascii="Book Antiqua" w:hAnsi="Book Antiqua"/>
          <w:sz w:val="24"/>
          <w:szCs w:val="24"/>
        </w:rPr>
        <w:t xml:space="preserve"> dengan menggunakan kerangka kerja 8 sudut poin telaah Amin Abdullah namun, dalam hal ini penelitian ini hanya memakai 5 poin telaah yang memang diperlukan.</w:t>
      </w:r>
      <w:r w:rsidR="00D74584">
        <w:rPr>
          <w:rStyle w:val="FootnoteReference"/>
          <w:rFonts w:ascii="Book Antiqua" w:hAnsi="Book Antiqua"/>
          <w:sz w:val="24"/>
          <w:szCs w:val="24"/>
        </w:rPr>
        <w:footnoteReference w:id="18"/>
      </w:r>
      <w:r w:rsidR="00005744" w:rsidRPr="000A795D">
        <w:rPr>
          <w:rFonts w:ascii="Book Antiqua" w:hAnsi="Book Antiqua"/>
          <w:sz w:val="24"/>
          <w:szCs w:val="24"/>
        </w:rPr>
        <w:t xml:space="preserve"> Lima poin yang dimaksudkan di sini antara lain: kegelisahan, hasil penelitian terdahulu, pembatasan masalah, istilah kunci, dan sumbangan terhadap pengembangan keilmuan.</w:t>
      </w:r>
      <w:r w:rsidR="002F3B1E" w:rsidRPr="000A795D">
        <w:rPr>
          <w:rFonts w:ascii="Book Antiqua" w:hAnsi="Book Antiqua"/>
          <w:sz w:val="24"/>
          <w:szCs w:val="24"/>
        </w:rPr>
        <w:t xml:space="preserve"> </w:t>
      </w:r>
      <w:r w:rsidRPr="000A795D">
        <w:rPr>
          <w:rFonts w:ascii="Book Antiqua" w:hAnsi="Book Antiqua"/>
          <w:sz w:val="24"/>
          <w:szCs w:val="24"/>
        </w:rPr>
        <w:t xml:space="preserve"> Empat buku karya Kalis Mardiasih yang sudah disebut di atas menjadi </w:t>
      </w:r>
      <w:r w:rsidR="00564961" w:rsidRPr="000A795D">
        <w:rPr>
          <w:rFonts w:ascii="Book Antiqua" w:hAnsi="Book Antiqua"/>
          <w:sz w:val="24"/>
          <w:szCs w:val="24"/>
        </w:rPr>
        <w:t xml:space="preserve"> </w:t>
      </w:r>
      <w:r w:rsidRPr="000A795D">
        <w:rPr>
          <w:rFonts w:ascii="Book Antiqua" w:hAnsi="Book Antiqua"/>
          <w:sz w:val="24"/>
          <w:szCs w:val="24"/>
        </w:rPr>
        <w:t>sumber primer</w:t>
      </w:r>
      <w:r w:rsidR="00AD32C0" w:rsidRPr="000A795D">
        <w:rPr>
          <w:rFonts w:ascii="Book Antiqua" w:hAnsi="Book Antiqua"/>
          <w:sz w:val="24"/>
          <w:szCs w:val="24"/>
        </w:rPr>
        <w:t xml:space="preserve"> sekaligus fokus utama</w:t>
      </w:r>
      <w:r w:rsidRPr="000A795D">
        <w:rPr>
          <w:rFonts w:ascii="Book Antiqua" w:hAnsi="Book Antiqua"/>
          <w:sz w:val="24"/>
          <w:szCs w:val="24"/>
        </w:rPr>
        <w:t xml:space="preserve"> penelitian ini. Sumber sekunder akan di</w:t>
      </w:r>
      <w:r w:rsidR="00AD32C0" w:rsidRPr="000A795D">
        <w:rPr>
          <w:rFonts w:ascii="Book Antiqua" w:hAnsi="Book Antiqua"/>
          <w:sz w:val="24"/>
          <w:szCs w:val="24"/>
        </w:rPr>
        <w:t>gali dari buku, atau jurnal</w:t>
      </w:r>
      <w:r w:rsidRPr="000A795D">
        <w:rPr>
          <w:rFonts w:ascii="Book Antiqua" w:hAnsi="Book Antiqua"/>
          <w:sz w:val="24"/>
          <w:szCs w:val="24"/>
        </w:rPr>
        <w:t xml:space="preserve"> sebagai pendukung setiap argumen yang ada dalam penelitian ini.</w:t>
      </w:r>
    </w:p>
    <w:p w:rsidR="00026FF7" w:rsidRPr="000A795D" w:rsidRDefault="00026FF7" w:rsidP="001F1D16">
      <w:pPr>
        <w:tabs>
          <w:tab w:val="left" w:pos="1134"/>
        </w:tabs>
        <w:spacing w:after="0"/>
        <w:jc w:val="both"/>
        <w:rPr>
          <w:rFonts w:ascii="Book Antiqua" w:hAnsi="Book Antiqua"/>
          <w:sz w:val="24"/>
          <w:szCs w:val="24"/>
        </w:rPr>
      </w:pPr>
      <w:r w:rsidRPr="000A795D">
        <w:rPr>
          <w:rFonts w:ascii="Book Antiqua" w:hAnsi="Book Antiqua"/>
          <w:b/>
          <w:bCs/>
          <w:sz w:val="24"/>
          <w:szCs w:val="24"/>
        </w:rPr>
        <w:lastRenderedPageBreak/>
        <w:t>PEMBAHASAN</w:t>
      </w:r>
    </w:p>
    <w:p w:rsidR="00D24C21" w:rsidRPr="000A795D" w:rsidRDefault="00AD32C0" w:rsidP="001F1D16">
      <w:pPr>
        <w:spacing w:after="0"/>
        <w:rPr>
          <w:rFonts w:ascii="Book Antiqua" w:hAnsi="Book Antiqua"/>
          <w:b/>
          <w:bCs/>
          <w:sz w:val="24"/>
          <w:szCs w:val="24"/>
        </w:rPr>
      </w:pPr>
      <w:r w:rsidRPr="000A795D">
        <w:rPr>
          <w:rFonts w:ascii="Book Antiqua" w:hAnsi="Book Antiqua"/>
          <w:b/>
          <w:bCs/>
          <w:sz w:val="24"/>
          <w:szCs w:val="24"/>
        </w:rPr>
        <w:t>Mengenal Kalis Mardiasih</w:t>
      </w:r>
    </w:p>
    <w:p w:rsidR="00A12FC8" w:rsidRPr="000A795D" w:rsidRDefault="00206C3C" w:rsidP="00D63A7C">
      <w:pPr>
        <w:spacing w:after="0"/>
        <w:jc w:val="both"/>
        <w:rPr>
          <w:rFonts w:ascii="Book Antiqua" w:hAnsi="Book Antiqua"/>
          <w:sz w:val="24"/>
          <w:szCs w:val="24"/>
        </w:rPr>
      </w:pPr>
      <w:r w:rsidRPr="000A795D">
        <w:rPr>
          <w:rFonts w:ascii="Book Antiqua" w:hAnsi="Book Antiqua"/>
          <w:sz w:val="24"/>
          <w:szCs w:val="24"/>
        </w:rPr>
        <w:t>Seperti yang disinggung di awal, Kalis Mardiasih merupakan sosok pejuang kesetaraan gender yang bergitu konsisten mendakwahkan keadilan dan perlindungan terhadap wanita. Perempuan yang menikah dengan Agus Mulyadi ini lahir di Blora 16 Pebruari 1992.</w:t>
      </w:r>
      <w:r w:rsidR="00D74584">
        <w:rPr>
          <w:rStyle w:val="FootnoteReference"/>
          <w:rFonts w:ascii="Book Antiqua" w:hAnsi="Book Antiqua"/>
          <w:sz w:val="24"/>
          <w:szCs w:val="24"/>
        </w:rPr>
        <w:footnoteReference w:id="19"/>
      </w:r>
      <w:r w:rsidRPr="000A795D">
        <w:rPr>
          <w:rFonts w:ascii="Book Antiqua" w:hAnsi="Book Antiqua"/>
          <w:sz w:val="24"/>
          <w:szCs w:val="24"/>
        </w:rPr>
        <w:t xml:space="preserve"> </w:t>
      </w:r>
      <w:r w:rsidR="00CC7DF3" w:rsidRPr="000A795D">
        <w:rPr>
          <w:rFonts w:ascii="Book Antiqua" w:hAnsi="Book Antiqua"/>
          <w:sz w:val="24"/>
          <w:szCs w:val="24"/>
        </w:rPr>
        <w:t xml:space="preserve">Kalis yang menulis ini sempat mengenyam bangku kuliah di UNS (Universitas Sebelas Maret Surakarta) dengan jurusan pendidikan bahasa Inggris. </w:t>
      </w:r>
      <w:r w:rsidR="00AA097D" w:rsidRPr="000A795D">
        <w:rPr>
          <w:rFonts w:ascii="Book Antiqua" w:hAnsi="Book Antiqua"/>
          <w:sz w:val="24"/>
          <w:szCs w:val="24"/>
        </w:rPr>
        <w:t>Perempuan yang akrab disapa dengan Kalis ini juga aktif di jaringan Gusdurian (sebuah jaringan yang mewadahi para penerus dakwah Abdurrahman Wahid), dan juga aktid dalam Pergerakan Kongres Ulama Wanita Indonesia.</w:t>
      </w:r>
      <w:r w:rsidR="00D74584">
        <w:rPr>
          <w:rStyle w:val="FootnoteReference"/>
          <w:rFonts w:ascii="Book Antiqua" w:hAnsi="Book Antiqua"/>
          <w:sz w:val="24"/>
          <w:szCs w:val="24"/>
        </w:rPr>
        <w:footnoteReference w:id="20"/>
      </w:r>
      <w:r w:rsidR="00A12FC8" w:rsidRPr="000A795D">
        <w:rPr>
          <w:rFonts w:ascii="Book Antiqua" w:hAnsi="Book Antiqua"/>
          <w:sz w:val="24"/>
          <w:szCs w:val="24"/>
        </w:rPr>
        <w:t xml:space="preserve"> </w:t>
      </w:r>
    </w:p>
    <w:p w:rsidR="00C822FC" w:rsidRPr="000A795D" w:rsidRDefault="00A12FC8" w:rsidP="00C822FC">
      <w:pPr>
        <w:ind w:firstLine="720"/>
        <w:jc w:val="both"/>
        <w:rPr>
          <w:rFonts w:ascii="Book Antiqua" w:hAnsi="Book Antiqua"/>
          <w:sz w:val="24"/>
          <w:szCs w:val="24"/>
        </w:rPr>
      </w:pPr>
      <w:r w:rsidRPr="000A795D">
        <w:rPr>
          <w:rFonts w:ascii="Book Antiqua" w:hAnsi="Book Antiqua"/>
          <w:sz w:val="24"/>
          <w:szCs w:val="24"/>
        </w:rPr>
        <w:t xml:space="preserve">Konsistensinya dalam menulis terbukti dengan diterbitkannya antologi esainya dalam bentuk buku di antaranya </w:t>
      </w:r>
      <w:r w:rsidRPr="000A795D">
        <w:rPr>
          <w:rFonts w:ascii="Book Antiqua" w:hAnsi="Book Antiqua"/>
          <w:i/>
          <w:iCs/>
          <w:sz w:val="24"/>
          <w:szCs w:val="24"/>
        </w:rPr>
        <w:t xml:space="preserve">Berislam Seperti Anak-anak </w:t>
      </w:r>
      <w:r w:rsidRPr="000A795D">
        <w:rPr>
          <w:rFonts w:ascii="Book Antiqua" w:hAnsi="Book Antiqua"/>
          <w:sz w:val="24"/>
          <w:szCs w:val="24"/>
        </w:rPr>
        <w:t>yang terbit pada tahun 2018 oleh Yayasan Islam Cinta Indonesia</w:t>
      </w:r>
      <w:r w:rsidR="00C822FC" w:rsidRPr="000A795D">
        <w:rPr>
          <w:rFonts w:ascii="Book Antiqua" w:hAnsi="Book Antiqua"/>
          <w:sz w:val="24"/>
          <w:szCs w:val="24"/>
        </w:rPr>
        <w:t xml:space="preserve">. Kemudian </w:t>
      </w:r>
      <w:r w:rsidR="00C822FC" w:rsidRPr="000A795D">
        <w:rPr>
          <w:rFonts w:ascii="Book Antiqua" w:hAnsi="Book Antiqua"/>
          <w:i/>
          <w:iCs/>
          <w:sz w:val="24"/>
          <w:szCs w:val="24"/>
        </w:rPr>
        <w:t xml:space="preserve">Muslimah yang Diperdebatan </w:t>
      </w:r>
      <w:r w:rsidR="00C822FC" w:rsidRPr="000A795D">
        <w:rPr>
          <w:rFonts w:ascii="Book Antiqua" w:hAnsi="Book Antiqua"/>
          <w:sz w:val="24"/>
          <w:szCs w:val="24"/>
        </w:rPr>
        <w:t xml:space="preserve">yang diterbitkan oleh Buku Mojok pada tahun 2019, menyusul kemudian </w:t>
      </w:r>
      <w:r w:rsidR="00C822FC" w:rsidRPr="000A795D">
        <w:rPr>
          <w:rFonts w:ascii="Book Antiqua" w:hAnsi="Book Antiqua"/>
          <w:i/>
          <w:iCs/>
          <w:sz w:val="24"/>
          <w:szCs w:val="24"/>
        </w:rPr>
        <w:t xml:space="preserve">Hijrah Jangan Jauh-jauh Nanti Nyasar </w:t>
      </w:r>
      <w:r w:rsidR="00C822FC" w:rsidRPr="000A795D">
        <w:rPr>
          <w:rFonts w:ascii="Book Antiqua" w:hAnsi="Book Antiqua"/>
          <w:sz w:val="24"/>
          <w:szCs w:val="24"/>
        </w:rPr>
        <w:t xml:space="preserve">diterbitkan pada penerbit yang sama di tahun yang sama, dan tahun 2020 karyanya yang berjudul </w:t>
      </w:r>
      <w:r w:rsidR="00C822FC" w:rsidRPr="000A795D">
        <w:rPr>
          <w:rFonts w:ascii="Book Antiqua" w:hAnsi="Book Antiqua"/>
          <w:i/>
          <w:iCs/>
          <w:sz w:val="24"/>
          <w:szCs w:val="24"/>
        </w:rPr>
        <w:t xml:space="preserve">Sister Fillah </w:t>
      </w:r>
      <w:r w:rsidR="00C822FC" w:rsidRPr="000A795D">
        <w:rPr>
          <w:rFonts w:ascii="Book Antiqua" w:hAnsi="Book Antiqua"/>
          <w:sz w:val="24"/>
          <w:szCs w:val="24"/>
        </w:rPr>
        <w:t xml:space="preserve">terbit di Qanita Bandung. Kini, Kalis telah mempunyai ratusan ribu </w:t>
      </w:r>
      <w:r w:rsidR="00C822FC" w:rsidRPr="000A795D">
        <w:rPr>
          <w:rFonts w:ascii="Book Antiqua" w:hAnsi="Book Antiqua"/>
          <w:i/>
          <w:iCs/>
          <w:sz w:val="24"/>
          <w:szCs w:val="24"/>
        </w:rPr>
        <w:t xml:space="preserve">followers </w:t>
      </w:r>
      <w:r w:rsidR="00C822FC" w:rsidRPr="000A795D">
        <w:rPr>
          <w:rFonts w:ascii="Book Antiqua" w:hAnsi="Book Antiqua"/>
          <w:sz w:val="24"/>
          <w:szCs w:val="24"/>
        </w:rPr>
        <w:t xml:space="preserve">di berbagai akun media sosialnya dan menjadi </w:t>
      </w:r>
      <w:r w:rsidR="00C822FC" w:rsidRPr="000A795D">
        <w:rPr>
          <w:rFonts w:ascii="Book Antiqua" w:hAnsi="Book Antiqua"/>
          <w:i/>
          <w:iCs/>
          <w:sz w:val="24"/>
          <w:szCs w:val="24"/>
        </w:rPr>
        <w:t>influencer</w:t>
      </w:r>
      <w:r w:rsidR="00C822FC" w:rsidRPr="000A795D">
        <w:rPr>
          <w:rFonts w:ascii="Book Antiqua" w:hAnsi="Book Antiqua"/>
          <w:sz w:val="24"/>
          <w:szCs w:val="24"/>
        </w:rPr>
        <w:t xml:space="preserve"> berpengaruh perihal dakwah perempuan di era kontemporer saat ini. </w:t>
      </w:r>
    </w:p>
    <w:p w:rsidR="00026FF7" w:rsidRPr="000A795D" w:rsidRDefault="00687637" w:rsidP="00D63A7C">
      <w:pPr>
        <w:spacing w:after="0"/>
        <w:rPr>
          <w:rFonts w:ascii="Book Antiqua" w:hAnsi="Book Antiqua"/>
          <w:b/>
          <w:bCs/>
          <w:sz w:val="24"/>
          <w:szCs w:val="24"/>
        </w:rPr>
      </w:pPr>
      <w:r w:rsidRPr="000A795D">
        <w:rPr>
          <w:rFonts w:ascii="Book Antiqua" w:hAnsi="Book Antiqua"/>
          <w:b/>
          <w:bCs/>
          <w:sz w:val="24"/>
          <w:szCs w:val="24"/>
        </w:rPr>
        <w:t>Islam</w:t>
      </w:r>
      <w:r w:rsidR="007C1D89" w:rsidRPr="000A795D">
        <w:rPr>
          <w:rFonts w:ascii="Book Antiqua" w:hAnsi="Book Antiqua"/>
          <w:b/>
          <w:bCs/>
          <w:sz w:val="24"/>
          <w:szCs w:val="24"/>
        </w:rPr>
        <w:t>, Perempuan, dan Kalis Mardiasih</w:t>
      </w:r>
    </w:p>
    <w:p w:rsidR="00661212" w:rsidRPr="000A795D" w:rsidRDefault="00CB60DA" w:rsidP="00D63A7C">
      <w:pPr>
        <w:spacing w:after="0"/>
        <w:jc w:val="both"/>
        <w:rPr>
          <w:rFonts w:ascii="Book Antiqua" w:hAnsi="Book Antiqua"/>
          <w:sz w:val="24"/>
          <w:szCs w:val="24"/>
        </w:rPr>
      </w:pPr>
      <w:r w:rsidRPr="000A795D">
        <w:rPr>
          <w:rFonts w:ascii="Book Antiqua" w:hAnsi="Book Antiqua"/>
          <w:sz w:val="24"/>
          <w:szCs w:val="24"/>
        </w:rPr>
        <w:t>Tulisan Kalis Mardiasaih cukup banyak men</w:t>
      </w:r>
      <w:r w:rsidR="005F25B8" w:rsidRPr="000A795D">
        <w:rPr>
          <w:rFonts w:ascii="Book Antiqua" w:hAnsi="Book Antiqua"/>
          <w:sz w:val="24"/>
          <w:szCs w:val="24"/>
        </w:rPr>
        <w:t xml:space="preserve">yebar di berbagai media. Sebagian ada yang sudah dibukukan seperti yang disebut di pendahuluan, sebagian lagi diterbitkan </w:t>
      </w:r>
      <w:r w:rsidR="00661212" w:rsidRPr="000A795D">
        <w:rPr>
          <w:rFonts w:ascii="Book Antiqua" w:hAnsi="Book Antiqua"/>
          <w:sz w:val="24"/>
          <w:szCs w:val="24"/>
        </w:rPr>
        <w:t>online</w:t>
      </w:r>
      <w:r w:rsidR="005F25B8" w:rsidRPr="000A795D">
        <w:rPr>
          <w:rFonts w:ascii="Book Antiqua" w:hAnsi="Book Antiqua"/>
          <w:sz w:val="24"/>
          <w:szCs w:val="24"/>
        </w:rPr>
        <w:t xml:space="preserve"> di aplikasi Perpustakaan Nasional (Perpusnas)</w:t>
      </w:r>
      <w:r w:rsidR="00661212" w:rsidRPr="000A795D">
        <w:rPr>
          <w:rFonts w:ascii="Book Antiqua" w:hAnsi="Book Antiqua"/>
          <w:sz w:val="24"/>
          <w:szCs w:val="24"/>
        </w:rPr>
        <w:t>, dan yang lainnya tersebar di media online lainnya, baik di Mojok, Detik, hingga Jawa Pos.</w:t>
      </w:r>
    </w:p>
    <w:p w:rsidR="00DE45F9" w:rsidRPr="000A795D" w:rsidRDefault="0033060D" w:rsidP="00661212">
      <w:pPr>
        <w:ind w:firstLine="709"/>
        <w:jc w:val="both"/>
        <w:rPr>
          <w:rFonts w:ascii="Book Antiqua" w:hAnsi="Book Antiqua"/>
          <w:sz w:val="24"/>
          <w:szCs w:val="24"/>
        </w:rPr>
      </w:pPr>
      <w:r w:rsidRPr="000A795D">
        <w:rPr>
          <w:rFonts w:ascii="Book Antiqua" w:hAnsi="Book Antiqua"/>
          <w:sz w:val="24"/>
          <w:szCs w:val="24"/>
        </w:rPr>
        <w:t xml:space="preserve">Tidak sedikit dari tulisan Kalis yang merupakan respon dari fenomena-fenomena yang terjadi di masyarakat yang terangkat di media sosial. </w:t>
      </w:r>
      <w:r w:rsidR="005E3B52" w:rsidRPr="000A795D">
        <w:rPr>
          <w:rFonts w:ascii="Book Antiqua" w:hAnsi="Book Antiqua"/>
          <w:sz w:val="24"/>
          <w:szCs w:val="24"/>
        </w:rPr>
        <w:t>Fenomena agama misalnya banyak menjadi titik tolak Kalis untuk memberikan responnya kepada banyak banyak pihak. Misalnya, saat muncul sebuah pesan terusan (</w:t>
      </w:r>
      <w:r w:rsidR="005E3B52" w:rsidRPr="000A795D">
        <w:rPr>
          <w:rFonts w:ascii="Book Antiqua" w:hAnsi="Book Antiqua"/>
          <w:i/>
          <w:iCs/>
          <w:sz w:val="24"/>
          <w:szCs w:val="24"/>
        </w:rPr>
        <w:t>broadcast</w:t>
      </w:r>
      <w:r w:rsidR="005E3B52" w:rsidRPr="000A795D">
        <w:rPr>
          <w:rFonts w:ascii="Book Antiqua" w:hAnsi="Book Antiqua"/>
          <w:sz w:val="24"/>
          <w:szCs w:val="24"/>
        </w:rPr>
        <w:t>) sebuah video yang menggambarkan perang pada zaman Nabi Muhammad. Dalam video itu terdapat seorang yang mengangkat bendera perang (</w:t>
      </w:r>
      <w:r w:rsidR="005E3B52" w:rsidRPr="000A795D">
        <w:rPr>
          <w:rFonts w:ascii="Book Antiqua" w:hAnsi="Book Antiqua"/>
          <w:i/>
          <w:iCs/>
          <w:sz w:val="24"/>
          <w:szCs w:val="24"/>
        </w:rPr>
        <w:t>rayah</w:t>
      </w:r>
      <w:r w:rsidR="005E3B52" w:rsidRPr="000A795D">
        <w:rPr>
          <w:rFonts w:ascii="Book Antiqua" w:hAnsi="Book Antiqua"/>
          <w:sz w:val="24"/>
          <w:szCs w:val="24"/>
        </w:rPr>
        <w:t xml:space="preserve">) </w:t>
      </w:r>
      <w:r w:rsidR="00ED5F2A" w:rsidRPr="000A795D">
        <w:rPr>
          <w:rFonts w:ascii="Book Antiqua" w:hAnsi="Book Antiqua"/>
          <w:sz w:val="24"/>
          <w:szCs w:val="24"/>
        </w:rPr>
        <w:t xml:space="preserve">dan rela mengangkat bendera bertuliskan </w:t>
      </w:r>
      <w:r w:rsidR="00ED5F2A" w:rsidRPr="000A795D">
        <w:rPr>
          <w:rFonts w:ascii="Book Antiqua" w:hAnsi="Book Antiqua"/>
          <w:i/>
          <w:iCs/>
          <w:sz w:val="24"/>
          <w:szCs w:val="24"/>
        </w:rPr>
        <w:t xml:space="preserve">la Ilaha illa Allah Muhammad rasulullah </w:t>
      </w:r>
      <w:r w:rsidR="00ED5F2A" w:rsidRPr="000A795D">
        <w:rPr>
          <w:rFonts w:ascii="Book Antiqua" w:hAnsi="Book Antiqua"/>
          <w:sz w:val="24"/>
          <w:szCs w:val="24"/>
        </w:rPr>
        <w:t xml:space="preserve">meskipun tangan mereka tidak utuh lagi. </w:t>
      </w:r>
      <w:r w:rsidR="000E0774" w:rsidRPr="000A795D">
        <w:rPr>
          <w:rFonts w:ascii="Book Antiqua" w:hAnsi="Book Antiqua"/>
          <w:sz w:val="24"/>
          <w:szCs w:val="24"/>
        </w:rPr>
        <w:t xml:space="preserve">Visualisasi yang begitu kuat tampak pada video tersebut. </w:t>
      </w:r>
      <w:r w:rsidR="00FE0C80" w:rsidRPr="000A795D">
        <w:rPr>
          <w:rFonts w:ascii="Book Antiqua" w:hAnsi="Book Antiqua"/>
          <w:sz w:val="24"/>
          <w:szCs w:val="24"/>
        </w:rPr>
        <w:t xml:space="preserve">Sekelompok orang mengenakan jubah dengan kilatan pedang bergerombol </w:t>
      </w:r>
      <w:r w:rsidR="00FE0C80" w:rsidRPr="000A795D">
        <w:rPr>
          <w:rFonts w:ascii="Book Antiqua" w:hAnsi="Book Antiqua"/>
          <w:sz w:val="24"/>
          <w:szCs w:val="24"/>
        </w:rPr>
        <w:lastRenderedPageBreak/>
        <w:t xml:space="preserve">menunggangi kuda dengan membawa </w:t>
      </w:r>
      <w:r w:rsidR="00FE0C80" w:rsidRPr="000A795D">
        <w:rPr>
          <w:rFonts w:ascii="Book Antiqua" w:hAnsi="Book Antiqua"/>
          <w:i/>
          <w:iCs/>
          <w:sz w:val="24"/>
          <w:szCs w:val="24"/>
        </w:rPr>
        <w:t xml:space="preserve">rayah. </w:t>
      </w:r>
      <w:r w:rsidR="00FE0C80" w:rsidRPr="000A795D">
        <w:rPr>
          <w:rFonts w:ascii="Book Antiqua" w:hAnsi="Book Antiqua"/>
          <w:sz w:val="24"/>
          <w:szCs w:val="24"/>
        </w:rPr>
        <w:t xml:space="preserve">Pesan terusan tersebut membawa Kalis memberikan tanggapan dengan perasaan psikologis para pemuda yang sedang </w:t>
      </w:r>
      <w:r w:rsidR="00FE0C80" w:rsidRPr="000A795D">
        <w:rPr>
          <w:rFonts w:ascii="Book Antiqua" w:hAnsi="Book Antiqua"/>
          <w:i/>
          <w:iCs/>
          <w:sz w:val="24"/>
          <w:szCs w:val="24"/>
        </w:rPr>
        <w:t>enak-enak</w:t>
      </w:r>
      <w:r w:rsidR="00FE0C80" w:rsidRPr="000A795D">
        <w:rPr>
          <w:rFonts w:ascii="Book Antiqua" w:hAnsi="Book Antiqua"/>
          <w:sz w:val="24"/>
          <w:szCs w:val="24"/>
        </w:rPr>
        <w:t xml:space="preserve"> belajar agama kemudian secara tiba-tiba mendapatkan gambaran suasana “agama” yang penuh dengan konflik hingga tetesan darah.</w:t>
      </w:r>
      <w:r w:rsidR="00D74584">
        <w:rPr>
          <w:rStyle w:val="FootnoteReference"/>
          <w:rFonts w:ascii="Book Antiqua" w:hAnsi="Book Antiqua"/>
          <w:sz w:val="24"/>
          <w:szCs w:val="24"/>
        </w:rPr>
        <w:footnoteReference w:id="21"/>
      </w:r>
      <w:r w:rsidR="00F16F44" w:rsidRPr="000A795D">
        <w:rPr>
          <w:rFonts w:ascii="Book Antiqua" w:hAnsi="Book Antiqua"/>
          <w:sz w:val="24"/>
          <w:szCs w:val="24"/>
        </w:rPr>
        <w:t xml:space="preserve"> </w:t>
      </w:r>
    </w:p>
    <w:p w:rsidR="00F16F44" w:rsidRPr="000A795D" w:rsidRDefault="00F16F44" w:rsidP="00661212">
      <w:pPr>
        <w:ind w:firstLine="709"/>
        <w:jc w:val="both"/>
        <w:rPr>
          <w:rFonts w:ascii="Book Antiqua" w:hAnsi="Book Antiqua"/>
          <w:sz w:val="24"/>
          <w:szCs w:val="24"/>
        </w:rPr>
      </w:pPr>
      <w:r w:rsidRPr="000A795D">
        <w:rPr>
          <w:rFonts w:ascii="Book Antiqua" w:hAnsi="Book Antiqua"/>
          <w:sz w:val="24"/>
          <w:szCs w:val="24"/>
        </w:rPr>
        <w:t xml:space="preserve">Fenomena agama lain yang juga tidak luput </w:t>
      </w:r>
      <w:r w:rsidR="000103FB" w:rsidRPr="000A795D">
        <w:rPr>
          <w:rFonts w:ascii="Book Antiqua" w:hAnsi="Book Antiqua"/>
          <w:sz w:val="24"/>
          <w:szCs w:val="24"/>
        </w:rPr>
        <w:t>dari perhatiannya ialah politik identitas yang semakin meningkat. Politik identitas ini begitu terasa semenjak pemilihan gubernur Jakarta di mana persaingan antara calon muslim dan nonmuslim. Politik identitas ini memunculkan konflik binari, hitam-putih yang membuat polarisasi yang hebat di akar rumput. Kalis mengutarakan pendapatnya sebagai berikut</w:t>
      </w:r>
    </w:p>
    <w:p w:rsidR="000103FB" w:rsidRPr="000A795D" w:rsidRDefault="000103FB" w:rsidP="00CC4C12">
      <w:pPr>
        <w:ind w:left="709" w:firstLine="11"/>
        <w:jc w:val="both"/>
        <w:rPr>
          <w:rFonts w:ascii="Book Antiqua" w:hAnsi="Book Antiqua"/>
        </w:rPr>
      </w:pPr>
      <w:r w:rsidRPr="000A795D">
        <w:rPr>
          <w:rFonts w:ascii="Book Antiqua" w:hAnsi="Book Antiqua"/>
        </w:rPr>
        <w:t xml:space="preserve">“Realitas hari ini adalah realitas media sosial yang dalam bahasa Jonah Berger disebut </w:t>
      </w:r>
      <w:r w:rsidRPr="000A795D">
        <w:rPr>
          <w:rFonts w:ascii="Book Antiqua" w:hAnsi="Book Antiqua"/>
          <w:i/>
          <w:iCs/>
        </w:rPr>
        <w:t xml:space="preserve">contagious. </w:t>
      </w:r>
      <w:r w:rsidRPr="000A795D">
        <w:rPr>
          <w:rFonts w:ascii="Book Antiqua" w:hAnsi="Book Antiqua"/>
        </w:rPr>
        <w:t xml:space="preserve">Saluran informasi makin banyak, tetapi tiap-tiap orang mengendalikan apa yang ada di tangan masing-masing dan memilih mana yang menurut mereka paling benar. Propaganda bukan lagi agitasi dalam ruang publik melainkan provokasi di ruang-ruang paling privat yang menggemakan keriuhan dan psikologi ketakutan massa. Era ini melahirkan politik identitas kebablasan berbasis populisme Islam, mendorong partisan ngotot dengan jargon ‘Islam Kaffah’ yang fondasi ilmu pengetahuan, teknologi, ekonomi, dan politiknya belum </w:t>
      </w:r>
      <w:r w:rsidRPr="000A795D">
        <w:rPr>
          <w:rFonts w:ascii="Book Antiqua" w:hAnsi="Book Antiqua"/>
          <w:i/>
          <w:iCs/>
        </w:rPr>
        <w:t xml:space="preserve">kaffah. </w:t>
      </w:r>
      <w:r w:rsidRPr="000A795D">
        <w:rPr>
          <w:rFonts w:ascii="Book Antiqua" w:hAnsi="Book Antiqua"/>
        </w:rPr>
        <w:t>Seringkali reaksi sumbu pendeknya berakhir sebagai parodi.”</w:t>
      </w:r>
      <w:r w:rsidR="00D74584">
        <w:rPr>
          <w:rStyle w:val="FootnoteReference"/>
          <w:rFonts w:ascii="Book Antiqua" w:hAnsi="Book Antiqua"/>
        </w:rPr>
        <w:footnoteReference w:id="22"/>
      </w:r>
    </w:p>
    <w:p w:rsidR="007C1D89" w:rsidRPr="000A795D" w:rsidRDefault="002A4638" w:rsidP="00F93EF7">
      <w:pPr>
        <w:ind w:firstLine="709"/>
        <w:jc w:val="both"/>
        <w:rPr>
          <w:rFonts w:ascii="Book Antiqua" w:hAnsi="Book Antiqua"/>
          <w:sz w:val="24"/>
          <w:szCs w:val="24"/>
        </w:rPr>
      </w:pPr>
      <w:r w:rsidRPr="000A795D">
        <w:rPr>
          <w:rFonts w:ascii="Book Antiqua" w:hAnsi="Book Antiqua"/>
          <w:sz w:val="24"/>
          <w:szCs w:val="24"/>
        </w:rPr>
        <w:tab/>
      </w:r>
      <w:r w:rsidR="00CC4C12" w:rsidRPr="000A795D">
        <w:rPr>
          <w:rFonts w:ascii="Book Antiqua" w:hAnsi="Book Antiqua"/>
          <w:sz w:val="24"/>
          <w:szCs w:val="24"/>
        </w:rPr>
        <w:t xml:space="preserve">Yang jelas, Kalis bergitu memperhatikan fenomena beragama yang semakin lama semakin kian jauh dari masuk akal. Simak saja bagaimana Kalis menggambarkan fenomena rencana aksi damai pengepungan Candi Borobudur yang inisiasi ileh ormas Islam se-Jawa Tengah. Aksi yang yang merupakan buntut dari diskriminasi yang didapatkan oleh etnis Rohingnya di Tiongkok. Kalis menyebut fenomena kali ini dengan “balas dendam yang </w:t>
      </w:r>
      <w:r w:rsidR="00CC4C12" w:rsidRPr="000A795D">
        <w:rPr>
          <w:rFonts w:ascii="Book Antiqua" w:hAnsi="Book Antiqua"/>
          <w:i/>
          <w:iCs/>
          <w:sz w:val="24"/>
          <w:szCs w:val="24"/>
        </w:rPr>
        <w:t>nggak</w:t>
      </w:r>
      <w:r w:rsidR="00CC4C12" w:rsidRPr="000A795D">
        <w:rPr>
          <w:rFonts w:ascii="Book Antiqua" w:hAnsi="Book Antiqua"/>
          <w:sz w:val="24"/>
          <w:szCs w:val="24"/>
        </w:rPr>
        <w:t xml:space="preserve"> nyambung”. </w:t>
      </w:r>
      <w:r w:rsidR="00D74584">
        <w:rPr>
          <w:rStyle w:val="FootnoteReference"/>
          <w:rFonts w:ascii="Book Antiqua" w:hAnsi="Book Antiqua"/>
          <w:sz w:val="24"/>
          <w:szCs w:val="24"/>
        </w:rPr>
        <w:footnoteReference w:id="23"/>
      </w:r>
      <w:r w:rsidR="00F93EF7" w:rsidRPr="000A795D">
        <w:rPr>
          <w:rFonts w:ascii="Book Antiqua" w:hAnsi="Book Antiqua"/>
          <w:sz w:val="24"/>
          <w:szCs w:val="24"/>
        </w:rPr>
        <w:t xml:space="preserve"> </w:t>
      </w:r>
    </w:p>
    <w:p w:rsidR="007C1D89" w:rsidRPr="000A795D" w:rsidRDefault="007C1D89" w:rsidP="007C1D89">
      <w:pPr>
        <w:ind w:firstLine="709"/>
        <w:jc w:val="both"/>
        <w:rPr>
          <w:rFonts w:ascii="Book Antiqua" w:hAnsi="Book Antiqua"/>
          <w:sz w:val="24"/>
          <w:szCs w:val="24"/>
        </w:rPr>
      </w:pPr>
      <w:r w:rsidRPr="000A795D">
        <w:rPr>
          <w:rFonts w:ascii="Book Antiqua" w:hAnsi="Book Antiqua"/>
          <w:sz w:val="24"/>
          <w:szCs w:val="24"/>
        </w:rPr>
        <w:t xml:space="preserve">Fenomena penyempitan agama juga kerap terjadi di masa lebaran atau akhir tahun. Di masa lebaran misalnya, banyak kaum tertentu yang mempersoalkan tradisi ziarah kubur (nyekar) yang seringkali dilaksanakan saat puasa. Ada juga sebagian masyarakat yang mempersoalkan tradisi memberikan uang saku kepada anak-anak kecil sebagai kebiasaan menjadikan anak-anak mengemis, bahkan ada yang mempermaalahkan pengucapan </w:t>
      </w:r>
      <w:r w:rsidRPr="000A795D">
        <w:rPr>
          <w:rFonts w:ascii="Book Antiqua" w:hAnsi="Book Antiqua"/>
          <w:i/>
          <w:iCs/>
          <w:sz w:val="24"/>
          <w:szCs w:val="24"/>
        </w:rPr>
        <w:t xml:space="preserve">minal aidin wal faizin </w:t>
      </w:r>
      <w:r w:rsidRPr="000A795D">
        <w:rPr>
          <w:rFonts w:ascii="Book Antiqua" w:hAnsi="Book Antiqua"/>
          <w:sz w:val="24"/>
          <w:szCs w:val="24"/>
        </w:rPr>
        <w:t xml:space="preserve">yang sudah menjadi tradisi pengucapan di </w:t>
      </w:r>
      <w:r w:rsidRPr="000A795D">
        <w:rPr>
          <w:rFonts w:ascii="Book Antiqua" w:hAnsi="Book Antiqua"/>
          <w:sz w:val="24"/>
          <w:szCs w:val="24"/>
        </w:rPr>
        <w:lastRenderedPageBreak/>
        <w:t xml:space="preserve">saat lebaran. Fenomena ini kian menjadikan momen-momen mengasyikkan dalam Islam justru menjadi momen penuh pertengkaran, perdebatan, hingga adu dalil. Kalis menyinggung begitu nikmatnya </w:t>
      </w:r>
      <w:r w:rsidR="005D6B90" w:rsidRPr="000A795D">
        <w:rPr>
          <w:rFonts w:ascii="Book Antiqua" w:hAnsi="Book Antiqua"/>
          <w:sz w:val="24"/>
          <w:szCs w:val="24"/>
        </w:rPr>
        <w:t>berislam saat kanak-kanak yang hanya menikmati lebaran dengan riang tanpa mempedulikan dalil, hingga tradisi kebiasaan.</w:t>
      </w:r>
      <w:r w:rsidR="00D74584">
        <w:rPr>
          <w:rStyle w:val="FootnoteReference"/>
          <w:rFonts w:ascii="Book Antiqua" w:hAnsi="Book Antiqua"/>
          <w:sz w:val="24"/>
          <w:szCs w:val="24"/>
        </w:rPr>
        <w:footnoteReference w:id="24"/>
      </w:r>
    </w:p>
    <w:p w:rsidR="00DB0D01" w:rsidRPr="000A795D" w:rsidRDefault="00F93EF7" w:rsidP="00F93EF7">
      <w:pPr>
        <w:ind w:firstLine="709"/>
        <w:jc w:val="both"/>
        <w:rPr>
          <w:rFonts w:ascii="Book Antiqua" w:hAnsi="Book Antiqua"/>
          <w:sz w:val="24"/>
          <w:szCs w:val="24"/>
        </w:rPr>
      </w:pPr>
      <w:r w:rsidRPr="000A795D">
        <w:rPr>
          <w:rFonts w:ascii="Book Antiqua" w:hAnsi="Book Antiqua"/>
          <w:sz w:val="24"/>
          <w:szCs w:val="24"/>
        </w:rPr>
        <w:t>Apalagi kegiatan-kegiatan yang tidak mencerminkan keadilan dan mengarah kepada arah diskriminasi tersebut berlindung atas nama, dan simbol agama. Hal itu tergambar ketika Kalis mengkriti kegiatan perundungan (</w:t>
      </w:r>
      <w:r w:rsidRPr="000A795D">
        <w:rPr>
          <w:rFonts w:ascii="Book Antiqua" w:hAnsi="Book Antiqua"/>
          <w:i/>
          <w:iCs/>
          <w:sz w:val="24"/>
          <w:szCs w:val="24"/>
        </w:rPr>
        <w:t>bullying</w:t>
      </w:r>
      <w:r w:rsidRPr="000A795D">
        <w:rPr>
          <w:rFonts w:ascii="Book Antiqua" w:hAnsi="Book Antiqua"/>
          <w:sz w:val="24"/>
          <w:szCs w:val="24"/>
        </w:rPr>
        <w:t xml:space="preserve">) dengan memekakkan </w:t>
      </w:r>
      <w:r w:rsidRPr="000A795D">
        <w:rPr>
          <w:rFonts w:ascii="Book Antiqua" w:hAnsi="Book Antiqua"/>
          <w:i/>
          <w:iCs/>
          <w:sz w:val="24"/>
          <w:szCs w:val="24"/>
        </w:rPr>
        <w:t>takbir, Allahu Akbar</w:t>
      </w:r>
      <w:r w:rsidRPr="000A795D">
        <w:rPr>
          <w:rFonts w:ascii="Book Antiqua" w:hAnsi="Book Antiqua"/>
          <w:sz w:val="24"/>
          <w:szCs w:val="24"/>
        </w:rPr>
        <w:t xml:space="preserve"> yang sering digemakan saat </w:t>
      </w:r>
      <w:r w:rsidRPr="000A795D">
        <w:rPr>
          <w:rFonts w:ascii="Book Antiqua" w:hAnsi="Book Antiqua"/>
          <w:i/>
          <w:iCs/>
          <w:sz w:val="24"/>
          <w:szCs w:val="24"/>
        </w:rPr>
        <w:t xml:space="preserve">adzan, iqamah </w:t>
      </w:r>
      <w:r w:rsidRPr="000A795D">
        <w:rPr>
          <w:rFonts w:ascii="Book Antiqua" w:hAnsi="Book Antiqua"/>
          <w:sz w:val="24"/>
          <w:szCs w:val="24"/>
        </w:rPr>
        <w:t xml:space="preserve">ataupun untuk motifasi jamaah. Perundungan jelas merupakan perbuatan yang keliru dan masuk kepada perbuatan zalim, hingga </w:t>
      </w:r>
      <w:r w:rsidR="00DB0D01" w:rsidRPr="000A795D">
        <w:rPr>
          <w:rFonts w:ascii="Book Antiqua" w:hAnsi="Book Antiqua"/>
          <w:sz w:val="24"/>
          <w:szCs w:val="24"/>
        </w:rPr>
        <w:t xml:space="preserve">menjurus kepada tindakan kekerasan baik fisik maupun psikis. </w:t>
      </w:r>
    </w:p>
    <w:p w:rsidR="002A4638" w:rsidRPr="000A795D" w:rsidRDefault="00DB0D01" w:rsidP="00A01134">
      <w:pPr>
        <w:ind w:left="720"/>
        <w:jc w:val="both"/>
        <w:rPr>
          <w:rFonts w:ascii="Book Antiqua" w:hAnsi="Book Antiqua"/>
          <w:sz w:val="24"/>
          <w:szCs w:val="24"/>
        </w:rPr>
      </w:pPr>
      <w:r w:rsidRPr="000A795D">
        <w:rPr>
          <w:rFonts w:ascii="Book Antiqua" w:hAnsi="Book Antiqua"/>
        </w:rPr>
        <w:t xml:space="preserve">“Hari-hari ini, di helatan </w:t>
      </w:r>
      <w:r w:rsidRPr="000A795D">
        <w:rPr>
          <w:rFonts w:ascii="Book Antiqua" w:hAnsi="Book Antiqua"/>
          <w:i/>
          <w:iCs/>
        </w:rPr>
        <w:t xml:space="preserve">Car Free Day </w:t>
      </w:r>
      <w:r w:rsidRPr="000A795D">
        <w:rPr>
          <w:rFonts w:ascii="Book Antiqua" w:hAnsi="Book Antiqua"/>
        </w:rPr>
        <w:t>yang seharusnya menjadi ruang publik untuk bersosialisasi dan bersaudara di akhir pekan setelah hari-hari sibuk di kantor</w:t>
      </w:r>
      <w:r w:rsidR="00A01134" w:rsidRPr="000A795D">
        <w:rPr>
          <w:rFonts w:ascii="Book Antiqua" w:hAnsi="Book Antiqua"/>
        </w:rPr>
        <w:t>, takbir diteriakkan untuk merundung kelompok-kelompok yang bersebrangan. Bersama takbir, manusia justru merasa paling benar, dan memperoleh kekuatan untuk mempropagandakan gagasannya serta menakuti orang lain.”</w:t>
      </w:r>
      <w:r w:rsidR="00D74584">
        <w:rPr>
          <w:rStyle w:val="FootnoteReference"/>
          <w:rFonts w:ascii="Book Antiqua" w:hAnsi="Book Antiqua"/>
        </w:rPr>
        <w:footnoteReference w:id="25"/>
      </w:r>
      <w:r w:rsidR="00CC4C12" w:rsidRPr="000A795D">
        <w:rPr>
          <w:rFonts w:ascii="Book Antiqua" w:hAnsi="Book Antiqua"/>
          <w:sz w:val="24"/>
          <w:szCs w:val="24"/>
        </w:rPr>
        <w:t xml:space="preserve"> </w:t>
      </w:r>
    </w:p>
    <w:p w:rsidR="00A01134" w:rsidRPr="000A795D" w:rsidRDefault="0059098F" w:rsidP="00F93EF7">
      <w:pPr>
        <w:ind w:firstLine="709"/>
        <w:jc w:val="both"/>
        <w:rPr>
          <w:rFonts w:ascii="Book Antiqua" w:hAnsi="Book Antiqua"/>
          <w:sz w:val="24"/>
          <w:szCs w:val="24"/>
        </w:rPr>
      </w:pPr>
      <w:r w:rsidRPr="000A795D">
        <w:rPr>
          <w:rFonts w:ascii="Book Antiqua" w:hAnsi="Book Antiqua"/>
          <w:sz w:val="24"/>
          <w:szCs w:val="24"/>
        </w:rPr>
        <w:t>Penggunaan simbol-simbol agama Islam ini dinilai menjadi senjata ampuh bagai siapa pun yang berusaha bersebrangan dengan mereka. Hal ini dikarenakan siapa saja yang ingin melawan mereka berarti melawan simbol agama yang mereka gunakan. Artinya, musuh mereka dianggap sebagai musuh Islam.</w:t>
      </w:r>
      <w:r w:rsidR="00D74584">
        <w:rPr>
          <w:rStyle w:val="FootnoteReference"/>
          <w:rFonts w:ascii="Book Antiqua" w:hAnsi="Book Antiqua"/>
          <w:sz w:val="24"/>
          <w:szCs w:val="24"/>
        </w:rPr>
        <w:footnoteReference w:id="26"/>
      </w:r>
      <w:r w:rsidRPr="000A795D">
        <w:rPr>
          <w:rFonts w:ascii="Book Antiqua" w:hAnsi="Book Antiqua"/>
          <w:sz w:val="24"/>
          <w:szCs w:val="24"/>
        </w:rPr>
        <w:t xml:space="preserve"> Maka, sebagai muslim, ini sama dengan melawan diri sendiri, dan melawan diri sendiri membutuhkan ketegasan, dan keberanian yang lebih dari cukup. </w:t>
      </w:r>
    </w:p>
    <w:p w:rsidR="00ED0022" w:rsidRPr="000A795D" w:rsidRDefault="00D63A7C" w:rsidP="00687637">
      <w:pPr>
        <w:ind w:firstLine="709"/>
        <w:jc w:val="both"/>
        <w:rPr>
          <w:rFonts w:ascii="Book Antiqua" w:hAnsi="Book Antiqua"/>
          <w:sz w:val="24"/>
          <w:szCs w:val="24"/>
        </w:rPr>
      </w:pPr>
      <w:r w:rsidRPr="000A795D">
        <w:rPr>
          <w:rFonts w:ascii="Book Antiqua" w:hAnsi="Book Antiqua"/>
          <w:sz w:val="24"/>
          <w:szCs w:val="24"/>
        </w:rPr>
        <w:t>Selain karena fenomena agama, Kalis juga banyak merespon kepada fenomena ketidakadilan atau diskriminasi kepada perempuan yang banyak terjadi</w:t>
      </w:r>
      <w:r w:rsidR="00687637" w:rsidRPr="000A795D">
        <w:rPr>
          <w:rFonts w:ascii="Book Antiqua" w:hAnsi="Book Antiqua"/>
          <w:sz w:val="24"/>
          <w:szCs w:val="24"/>
        </w:rPr>
        <w:t xml:space="preserve"> dan ini menjadi arus utama yang Kalis kampanyekan</w:t>
      </w:r>
      <w:r w:rsidRPr="000A795D">
        <w:rPr>
          <w:rFonts w:ascii="Book Antiqua" w:hAnsi="Book Antiqua"/>
          <w:sz w:val="24"/>
          <w:szCs w:val="24"/>
        </w:rPr>
        <w:t xml:space="preserve">. </w:t>
      </w:r>
      <w:r w:rsidR="00687637" w:rsidRPr="000A795D">
        <w:rPr>
          <w:rFonts w:ascii="Book Antiqua" w:hAnsi="Book Antiqua"/>
          <w:sz w:val="24"/>
          <w:szCs w:val="24"/>
        </w:rPr>
        <w:t>Pada dasarnya</w:t>
      </w:r>
      <w:r w:rsidRPr="000A795D">
        <w:rPr>
          <w:rFonts w:ascii="Book Antiqua" w:hAnsi="Book Antiqua"/>
          <w:sz w:val="24"/>
          <w:szCs w:val="24"/>
        </w:rPr>
        <w:t xml:space="preserve"> manusia tidak pernah bisa memilih apakah mereka akan lahir menjadi laki-laki atau perempuan. Lahir dengan jenis kelamin tertentu merupakan bentuk kodrati yang tidak bisa ditolak oleh manusia, siapa pun dan dengan posisi apapun.</w:t>
      </w:r>
      <w:r w:rsidR="00D74584">
        <w:rPr>
          <w:rStyle w:val="FootnoteReference"/>
          <w:rFonts w:ascii="Book Antiqua" w:hAnsi="Book Antiqua"/>
          <w:sz w:val="24"/>
          <w:szCs w:val="24"/>
        </w:rPr>
        <w:footnoteReference w:id="27"/>
      </w:r>
      <w:r w:rsidRPr="000A795D">
        <w:rPr>
          <w:rFonts w:ascii="Book Antiqua" w:hAnsi="Book Antiqua"/>
          <w:sz w:val="24"/>
          <w:szCs w:val="24"/>
        </w:rPr>
        <w:t xml:space="preserve"> </w:t>
      </w:r>
      <w:r w:rsidR="00BB68E6" w:rsidRPr="000A795D">
        <w:rPr>
          <w:rFonts w:ascii="Book Antiqua" w:hAnsi="Book Antiqua"/>
          <w:sz w:val="24"/>
          <w:szCs w:val="24"/>
        </w:rPr>
        <w:t xml:space="preserve">Kalis melawan seluruh diskriminasi serta kekerasan yang dialami </w:t>
      </w:r>
      <w:r w:rsidR="00BB68E6" w:rsidRPr="000A795D">
        <w:rPr>
          <w:rFonts w:ascii="Book Antiqua" w:hAnsi="Book Antiqua"/>
          <w:sz w:val="24"/>
          <w:szCs w:val="24"/>
        </w:rPr>
        <w:lastRenderedPageBreak/>
        <w:t xml:space="preserve">oleh perempuan. Kalis juga melawan tafsir agama yang masih saja tidak memberikan ruang bagi perempuan untuk memajukan diri dan zaman. </w:t>
      </w:r>
      <w:r w:rsidR="00ED0022" w:rsidRPr="000A795D">
        <w:rPr>
          <w:rFonts w:ascii="Book Antiqua" w:hAnsi="Book Antiqua"/>
          <w:sz w:val="24"/>
          <w:szCs w:val="24"/>
        </w:rPr>
        <w:t xml:space="preserve">Perihal tentang perlawanannya akan tafsir agama yang misoginis dapat dibaca dalam bukunya </w:t>
      </w:r>
      <w:r w:rsidR="00ED0022" w:rsidRPr="000A795D">
        <w:rPr>
          <w:rFonts w:ascii="Book Antiqua" w:hAnsi="Book Antiqua"/>
          <w:i/>
          <w:iCs/>
          <w:sz w:val="24"/>
          <w:szCs w:val="24"/>
        </w:rPr>
        <w:t xml:space="preserve">Perempuan ... </w:t>
      </w:r>
      <w:r w:rsidR="00ED0022" w:rsidRPr="000A795D">
        <w:rPr>
          <w:rFonts w:ascii="Book Antiqua" w:hAnsi="Book Antiqua"/>
          <w:sz w:val="24"/>
          <w:szCs w:val="24"/>
        </w:rPr>
        <w:t xml:space="preserve">dan </w:t>
      </w:r>
      <w:r w:rsidR="00ED0022" w:rsidRPr="000A795D">
        <w:rPr>
          <w:rFonts w:ascii="Book Antiqua" w:hAnsi="Book Antiqua"/>
          <w:i/>
          <w:iCs/>
          <w:sz w:val="24"/>
          <w:szCs w:val="24"/>
        </w:rPr>
        <w:t xml:space="preserve">Sister Fillah </w:t>
      </w:r>
      <w:r w:rsidR="00ED0022" w:rsidRPr="000A795D">
        <w:rPr>
          <w:rFonts w:ascii="Book Antiqua" w:hAnsi="Book Antiqua"/>
          <w:sz w:val="24"/>
          <w:szCs w:val="24"/>
        </w:rPr>
        <w:t>... Kalis mempertanyakan konsep-konsep tentang perempuan yang lebih banyak ditulis oleh laki-laki, yang ini dia nilai menimbulkan bias perspektif yang patriarki, tidak berimbang, sehingga narasi perempuan lebih banyak menjadi penghuni neraka banyak tersebar di mana-mana.</w:t>
      </w:r>
      <w:r w:rsidR="00D74584">
        <w:rPr>
          <w:rStyle w:val="FootnoteReference"/>
          <w:rFonts w:ascii="Book Antiqua" w:hAnsi="Book Antiqua"/>
          <w:sz w:val="24"/>
          <w:szCs w:val="24"/>
        </w:rPr>
        <w:footnoteReference w:id="28"/>
      </w:r>
      <w:r w:rsidR="000D28B2" w:rsidRPr="000A795D">
        <w:rPr>
          <w:rFonts w:ascii="Book Antiqua" w:hAnsi="Book Antiqua"/>
          <w:sz w:val="24"/>
          <w:szCs w:val="24"/>
        </w:rPr>
        <w:t xml:space="preserve"> Salah satu jargon yang mendapatkan kritikan Kalis ialah jargon “Muslimah </w:t>
      </w:r>
      <w:r w:rsidR="000D28B2" w:rsidRPr="000A795D">
        <w:rPr>
          <w:rFonts w:ascii="Book Antiqua" w:hAnsi="Book Antiqua"/>
          <w:i/>
          <w:iCs/>
          <w:sz w:val="24"/>
          <w:szCs w:val="24"/>
        </w:rPr>
        <w:t xml:space="preserve">nggak </w:t>
      </w:r>
      <w:r w:rsidR="000D28B2" w:rsidRPr="000A795D">
        <w:rPr>
          <w:rFonts w:ascii="Book Antiqua" w:hAnsi="Book Antiqua"/>
          <w:sz w:val="24"/>
          <w:szCs w:val="24"/>
        </w:rPr>
        <w:t>butuh kesetaraan, sebab ia cuma butuh dimuliakan”.</w:t>
      </w:r>
    </w:p>
    <w:p w:rsidR="000D28B2" w:rsidRPr="000A795D" w:rsidRDefault="000D28B2" w:rsidP="000D28B2">
      <w:pPr>
        <w:ind w:left="709"/>
        <w:jc w:val="both"/>
        <w:rPr>
          <w:rFonts w:ascii="Book Antiqua" w:hAnsi="Book Antiqua"/>
        </w:rPr>
      </w:pPr>
      <w:r w:rsidRPr="000A795D">
        <w:rPr>
          <w:rFonts w:ascii="Book Antiqua" w:hAnsi="Book Antiqua"/>
        </w:rPr>
        <w:t xml:space="preserve">“Akhir-akhir ini, saya sering kali mendengar jargon ‘Muslimah </w:t>
      </w:r>
      <w:r w:rsidRPr="000A795D">
        <w:rPr>
          <w:rFonts w:ascii="Book Antiqua" w:hAnsi="Book Antiqua"/>
          <w:i/>
          <w:iCs/>
        </w:rPr>
        <w:t>nggak</w:t>
      </w:r>
      <w:r w:rsidRPr="000A795D">
        <w:rPr>
          <w:rFonts w:ascii="Book Antiqua" w:hAnsi="Book Antiqua"/>
        </w:rPr>
        <w:t xml:space="preserve"> butuh kesetaraan, sebab ia cuma butuh dimuliakan’. Jika kita amati secara seksama, kalimat itu sesungguhnya bermasalah. Kata ‘dimuliakan’ bersifat pasif, dalam konsep tersebut, kemuliaan seolah hanya bisa hadir dari pihak luar diri kita sendiri. Padahal tidak semua hal yang ideal dari orang lain. Itulah sebabnya penting bagi perempuan untuk mengusahakan kemuliaan dari dalam dirinya sendiri. Pada banyak konteks, kemuliaan itu tidak akan bisa terwujud jika perempuan tidak punya akses kesetaraan.”</w:t>
      </w:r>
      <w:r w:rsidR="00D74584">
        <w:rPr>
          <w:rStyle w:val="FootnoteReference"/>
          <w:rFonts w:ascii="Book Antiqua" w:hAnsi="Book Antiqua"/>
        </w:rPr>
        <w:footnoteReference w:id="29"/>
      </w:r>
    </w:p>
    <w:p w:rsidR="00F16F44" w:rsidRPr="000A795D" w:rsidRDefault="00492831" w:rsidP="00844A2E">
      <w:pPr>
        <w:ind w:firstLine="709"/>
        <w:jc w:val="both"/>
        <w:rPr>
          <w:rFonts w:ascii="Book Antiqua" w:hAnsi="Book Antiqua"/>
          <w:sz w:val="24"/>
          <w:szCs w:val="24"/>
        </w:rPr>
      </w:pPr>
      <w:r w:rsidRPr="000A795D">
        <w:rPr>
          <w:rFonts w:ascii="Book Antiqua" w:hAnsi="Book Antiqua"/>
          <w:sz w:val="24"/>
          <w:szCs w:val="24"/>
        </w:rPr>
        <w:t>Kerudung perempuan yang menjadi perdebatan juga menjadi kegelisahan seorang Kalis Mardiasih. Kalis memberikan gambaran beta</w:t>
      </w:r>
      <w:r w:rsidR="004B03B9" w:rsidRPr="000A795D">
        <w:rPr>
          <w:rFonts w:ascii="Book Antiqua" w:hAnsi="Book Antiqua"/>
          <w:sz w:val="24"/>
          <w:szCs w:val="24"/>
        </w:rPr>
        <w:t>pa</w:t>
      </w:r>
      <w:r w:rsidRPr="000A795D">
        <w:rPr>
          <w:rFonts w:ascii="Book Antiqua" w:hAnsi="Book Antiqua"/>
          <w:sz w:val="24"/>
          <w:szCs w:val="24"/>
        </w:rPr>
        <w:t xml:space="preserve"> </w:t>
      </w:r>
      <w:r w:rsidR="004B03B9" w:rsidRPr="000A795D">
        <w:rPr>
          <w:rFonts w:ascii="Book Antiqua" w:hAnsi="Book Antiqua"/>
          <w:sz w:val="24"/>
          <w:szCs w:val="24"/>
        </w:rPr>
        <w:t>perempuan semenjak berumur dini</w:t>
      </w:r>
      <w:r w:rsidRPr="000A795D">
        <w:rPr>
          <w:rFonts w:ascii="Book Antiqua" w:hAnsi="Book Antiqua"/>
          <w:sz w:val="24"/>
          <w:szCs w:val="24"/>
        </w:rPr>
        <w:t xml:space="preserve"> telah mendapatkan pendisiplinan </w:t>
      </w:r>
      <w:r w:rsidR="004B03B9" w:rsidRPr="000A795D">
        <w:rPr>
          <w:rFonts w:ascii="Book Antiqua" w:hAnsi="Book Antiqua"/>
          <w:sz w:val="24"/>
          <w:szCs w:val="24"/>
        </w:rPr>
        <w:t>berupa penutup kain yang berada di kepalanya (jilbab), pertama sebagai konstruk sosial, kedua sebagai identitas perempuan yang melekat kepadanya.  Jilbab-perempuan telah mengkonstruksi begitu senjang atas laki-laki dan perempuan. Perempuan tidak diperbolehkan berteriak, atau tertawa kencang, tidak boleh tidur di sembarang tempat, pun pula tidak boleh duduk dengan gaya yang sembarangan. Seluruh tingkah polah, hingga bentuk tubeuh perempuan diatur sedemikian rupa dalam konstruk sosial. Setelah menikah, perempuan didisiplinkan melalui kewajiban taat kepada laki-laki (suami) lewat Alquran dan hadis.</w:t>
      </w:r>
      <w:r w:rsidR="00D74584">
        <w:rPr>
          <w:rStyle w:val="FootnoteReference"/>
          <w:rFonts w:ascii="Book Antiqua" w:hAnsi="Book Antiqua"/>
          <w:sz w:val="24"/>
          <w:szCs w:val="24"/>
        </w:rPr>
        <w:footnoteReference w:id="30"/>
      </w:r>
      <w:r w:rsidR="00844A2E" w:rsidRPr="000A795D">
        <w:rPr>
          <w:rFonts w:ascii="Book Antiqua" w:hAnsi="Book Antiqua"/>
          <w:sz w:val="24"/>
          <w:szCs w:val="24"/>
        </w:rPr>
        <w:t xml:space="preserve"> Tidak berhenti hanya di jilbab, di era kontemporer ini label “jilbab halal” juga sempat menjadi tren. Adalah Zoya sebagai pemasang iklan jilbab halal dengan narasinya “Yakin Hijab yang Kita Gunakan Halal” menarik perhatian seorang Kalis hal. Dengan ditambah lelalisasi kehalalan dari Majelis Ulama Indonesia hal ini tentu saja menjadi beban tambahan bagi perempuan untuk memastikan pakaian hingga jilbab </w:t>
      </w:r>
      <w:r w:rsidR="00844A2E" w:rsidRPr="000A795D">
        <w:rPr>
          <w:rFonts w:ascii="Book Antiqua" w:hAnsi="Book Antiqua"/>
          <w:sz w:val="24"/>
          <w:szCs w:val="24"/>
        </w:rPr>
        <w:lastRenderedPageBreak/>
        <w:t>sekali pun harus mendapatkan cap halal.</w:t>
      </w:r>
      <w:r w:rsidR="00D74584">
        <w:rPr>
          <w:rStyle w:val="FootnoteReference"/>
          <w:rFonts w:ascii="Book Antiqua" w:hAnsi="Book Antiqua"/>
          <w:sz w:val="24"/>
          <w:szCs w:val="24"/>
        </w:rPr>
        <w:footnoteReference w:id="31"/>
      </w:r>
      <w:r w:rsidR="004B03B9" w:rsidRPr="000A795D">
        <w:rPr>
          <w:rFonts w:ascii="Book Antiqua" w:hAnsi="Book Antiqua"/>
          <w:sz w:val="24"/>
          <w:szCs w:val="24"/>
        </w:rPr>
        <w:t xml:space="preserve"> </w:t>
      </w:r>
      <w:r w:rsidR="00844A2E" w:rsidRPr="000A795D">
        <w:rPr>
          <w:rFonts w:ascii="Book Antiqua" w:hAnsi="Book Antiqua"/>
          <w:sz w:val="24"/>
          <w:szCs w:val="24"/>
        </w:rPr>
        <w:t>Fenomena kemanusiaan, Islam, dan perempuan sungguh menjadi kegelisahan seorang Kalis Mardiasih. Dari komentar serta tanggapan beragam fenomena itulah Kalis memberikan gagasan-gagasan dalam tulisan-tulisannya. Dan seluruh puzzle, kepingan, serakan tulisan itu mengantarkan kepada sebuah pertanyaan yang akan dijawab oleh Kalis, “Bagaimana menciptakan suasana dunia damai, ramah kepada manusia dan perempuan?”</w:t>
      </w:r>
    </w:p>
    <w:p w:rsidR="00844A2E" w:rsidRPr="000A795D" w:rsidRDefault="00844A2E" w:rsidP="00844A2E">
      <w:pPr>
        <w:spacing w:after="0"/>
        <w:jc w:val="both"/>
        <w:rPr>
          <w:rFonts w:ascii="Book Antiqua" w:hAnsi="Book Antiqua"/>
          <w:b/>
          <w:bCs/>
          <w:sz w:val="24"/>
          <w:szCs w:val="24"/>
        </w:rPr>
      </w:pPr>
      <w:r w:rsidRPr="000A795D">
        <w:rPr>
          <w:rFonts w:ascii="Book Antiqua" w:hAnsi="Book Antiqua"/>
          <w:b/>
          <w:bCs/>
          <w:sz w:val="24"/>
          <w:szCs w:val="24"/>
        </w:rPr>
        <w:t>Membaca Kalis Dengan Kacamata Maqasid</w:t>
      </w:r>
    </w:p>
    <w:p w:rsidR="00AD2B2B" w:rsidRPr="000A795D" w:rsidRDefault="001F1D16" w:rsidP="00AD2B2B">
      <w:pPr>
        <w:jc w:val="both"/>
        <w:rPr>
          <w:rFonts w:ascii="Book Antiqua" w:hAnsi="Book Antiqua"/>
          <w:sz w:val="24"/>
          <w:szCs w:val="24"/>
        </w:rPr>
      </w:pPr>
      <w:r w:rsidRPr="000A795D">
        <w:rPr>
          <w:rFonts w:ascii="Book Antiqua" w:hAnsi="Book Antiqua"/>
          <w:sz w:val="24"/>
          <w:szCs w:val="24"/>
        </w:rPr>
        <w:t>Maqasid seperti yang digagas oleh al-Shatibi merupakan obyek pengetahuan yang dia sebut dengan ‘</w:t>
      </w:r>
      <w:r w:rsidRPr="000A795D">
        <w:rPr>
          <w:rFonts w:ascii="Book Antiqua" w:hAnsi="Book Antiqua"/>
          <w:i/>
          <w:iCs/>
          <w:sz w:val="24"/>
          <w:szCs w:val="24"/>
        </w:rPr>
        <w:t xml:space="preserve">ilm maqasid al-shariah </w:t>
      </w:r>
      <w:r w:rsidRPr="000A795D">
        <w:rPr>
          <w:rFonts w:ascii="Book Antiqua" w:hAnsi="Book Antiqua"/>
          <w:sz w:val="24"/>
          <w:szCs w:val="24"/>
        </w:rPr>
        <w:t xml:space="preserve">(ilmu tentang </w:t>
      </w:r>
      <w:r w:rsidR="00326D87" w:rsidRPr="000A795D">
        <w:rPr>
          <w:rFonts w:ascii="Book Antiqua" w:hAnsi="Book Antiqua"/>
          <w:sz w:val="24"/>
          <w:szCs w:val="24"/>
        </w:rPr>
        <w:t xml:space="preserve">[hakikat] </w:t>
      </w:r>
      <w:r w:rsidRPr="000A795D">
        <w:rPr>
          <w:rFonts w:ascii="Book Antiqua" w:hAnsi="Book Antiqua"/>
          <w:sz w:val="24"/>
          <w:szCs w:val="24"/>
        </w:rPr>
        <w:t xml:space="preserve">tujuan </w:t>
      </w:r>
      <w:r w:rsidR="00326D87" w:rsidRPr="000A795D">
        <w:rPr>
          <w:rFonts w:ascii="Book Antiqua" w:hAnsi="Book Antiqua"/>
          <w:sz w:val="24"/>
          <w:szCs w:val="24"/>
        </w:rPr>
        <w:t>syariat. Al-Shatibi memberikan definisi ilmu tersebut dengan, “Pengetahuan sebuah hukum, tujuan akhir, dan rahasia perundang-undangan yang umum, menyeluruh, yang masuk dalam ranah perundang-undangan untuk menciptakan kemaslahatan manusia di dunia dan akhirat.”</w:t>
      </w:r>
      <w:r w:rsidR="00D74584">
        <w:rPr>
          <w:rStyle w:val="FootnoteReference"/>
          <w:rFonts w:ascii="Book Antiqua" w:hAnsi="Book Antiqua"/>
          <w:sz w:val="24"/>
          <w:szCs w:val="24"/>
        </w:rPr>
        <w:footnoteReference w:id="32"/>
      </w:r>
      <w:r w:rsidR="00326D87" w:rsidRPr="000A795D">
        <w:rPr>
          <w:rFonts w:ascii="Book Antiqua" w:hAnsi="Book Antiqua"/>
          <w:sz w:val="24"/>
          <w:szCs w:val="24"/>
        </w:rPr>
        <w:t xml:space="preserve"> al-Shatibi melanjutkan syariah (perundang-undangan) digariskan untuk melindungi lima urgensi yang kemudian disebut dengan </w:t>
      </w:r>
      <w:r w:rsidR="00326D87" w:rsidRPr="000A795D">
        <w:rPr>
          <w:rFonts w:ascii="Book Antiqua" w:hAnsi="Book Antiqua"/>
          <w:i/>
          <w:iCs/>
          <w:sz w:val="24"/>
          <w:szCs w:val="24"/>
        </w:rPr>
        <w:t>maqasid al-shariah</w:t>
      </w:r>
      <w:r w:rsidR="00326D87" w:rsidRPr="000A795D">
        <w:rPr>
          <w:rFonts w:ascii="Book Antiqua" w:hAnsi="Book Antiqua"/>
          <w:sz w:val="24"/>
          <w:szCs w:val="24"/>
        </w:rPr>
        <w:t>. Perlindungan tersebut diarahkan kepada agama (</w:t>
      </w:r>
      <w:r w:rsidR="00326D87" w:rsidRPr="000A795D">
        <w:rPr>
          <w:rFonts w:ascii="Book Antiqua" w:hAnsi="Book Antiqua"/>
          <w:i/>
          <w:iCs/>
          <w:sz w:val="24"/>
          <w:szCs w:val="24"/>
        </w:rPr>
        <w:t>al-din</w:t>
      </w:r>
      <w:r w:rsidR="00326D87" w:rsidRPr="000A795D">
        <w:rPr>
          <w:rFonts w:ascii="Book Antiqua" w:hAnsi="Book Antiqua"/>
          <w:sz w:val="24"/>
          <w:szCs w:val="24"/>
        </w:rPr>
        <w:t>), manusia (</w:t>
      </w:r>
      <w:r w:rsidR="00326D87" w:rsidRPr="000A795D">
        <w:rPr>
          <w:rFonts w:ascii="Book Antiqua" w:hAnsi="Book Antiqua"/>
          <w:i/>
          <w:iCs/>
          <w:sz w:val="24"/>
          <w:szCs w:val="24"/>
        </w:rPr>
        <w:t>al-nafs</w:t>
      </w:r>
      <w:r w:rsidR="00326D87" w:rsidRPr="000A795D">
        <w:rPr>
          <w:rFonts w:ascii="Book Antiqua" w:hAnsi="Book Antiqua"/>
          <w:sz w:val="24"/>
          <w:szCs w:val="24"/>
        </w:rPr>
        <w:t>)  akal (</w:t>
      </w:r>
      <w:r w:rsidR="00326D87" w:rsidRPr="000A795D">
        <w:rPr>
          <w:rFonts w:ascii="Book Antiqua" w:hAnsi="Book Antiqua"/>
          <w:i/>
          <w:iCs/>
          <w:sz w:val="24"/>
          <w:szCs w:val="24"/>
        </w:rPr>
        <w:t>al-‘aql</w:t>
      </w:r>
      <w:r w:rsidR="00326D87" w:rsidRPr="000A795D">
        <w:rPr>
          <w:rFonts w:ascii="Book Antiqua" w:hAnsi="Book Antiqua"/>
          <w:sz w:val="24"/>
          <w:szCs w:val="24"/>
        </w:rPr>
        <w:t>), kehormatan (</w:t>
      </w:r>
      <w:r w:rsidR="00326D87" w:rsidRPr="000A795D">
        <w:rPr>
          <w:rFonts w:ascii="Book Antiqua" w:hAnsi="Book Antiqua"/>
          <w:i/>
          <w:iCs/>
          <w:sz w:val="24"/>
          <w:szCs w:val="24"/>
        </w:rPr>
        <w:t>al-‘ard</w:t>
      </w:r>
      <w:r w:rsidR="00326D87" w:rsidRPr="000A795D">
        <w:rPr>
          <w:rFonts w:ascii="Book Antiqua" w:hAnsi="Book Antiqua"/>
          <w:sz w:val="24"/>
          <w:szCs w:val="24"/>
        </w:rPr>
        <w:t>), harta (</w:t>
      </w:r>
      <w:r w:rsidR="00326D87" w:rsidRPr="000A795D">
        <w:rPr>
          <w:rFonts w:ascii="Book Antiqua" w:hAnsi="Book Antiqua"/>
          <w:i/>
          <w:iCs/>
          <w:sz w:val="24"/>
          <w:szCs w:val="24"/>
        </w:rPr>
        <w:t>al-mal</w:t>
      </w:r>
      <w:r w:rsidR="00326D87" w:rsidRPr="000A795D">
        <w:rPr>
          <w:rFonts w:ascii="Book Antiqua" w:hAnsi="Book Antiqua"/>
          <w:sz w:val="24"/>
          <w:szCs w:val="24"/>
        </w:rPr>
        <w:t>). Kilima perlindungan ini ditetapkan untuk mewujudkan, dan menyebarkan kemaslahatan kepada manusia. Setiap ketaatan seorang hamba muslim kepada syariah ditujukan kepada salah satu atau sebagian hingga keseluruhan atas lima hal tersebut. Sekaligus dalam waktu yang sama, perlindungan atas kelima hal tersebut akan membawa kepada pemberantasan, serta meminimalisir kerusakan</w:t>
      </w:r>
      <w:r w:rsidR="003F155C" w:rsidRPr="000A795D">
        <w:rPr>
          <w:rFonts w:ascii="Book Antiqua" w:hAnsi="Book Antiqua"/>
          <w:sz w:val="24"/>
          <w:szCs w:val="24"/>
        </w:rPr>
        <w:t>.</w:t>
      </w:r>
      <w:r w:rsidR="00D74584">
        <w:rPr>
          <w:rStyle w:val="FootnoteReference"/>
          <w:rFonts w:ascii="Book Antiqua" w:hAnsi="Book Antiqua"/>
          <w:sz w:val="24"/>
          <w:szCs w:val="24"/>
        </w:rPr>
        <w:footnoteReference w:id="33"/>
      </w:r>
      <w:r w:rsidR="00326D87" w:rsidRPr="000A795D">
        <w:rPr>
          <w:rFonts w:ascii="Book Antiqua" w:hAnsi="Book Antiqua"/>
          <w:sz w:val="24"/>
          <w:szCs w:val="24"/>
        </w:rPr>
        <w:t xml:space="preserve"> </w:t>
      </w:r>
      <w:r w:rsidR="00541A34" w:rsidRPr="000A795D">
        <w:rPr>
          <w:rFonts w:ascii="Book Antiqua" w:hAnsi="Book Antiqua"/>
          <w:sz w:val="24"/>
          <w:szCs w:val="24"/>
        </w:rPr>
        <w:t xml:space="preserve">Pemikiran maqasid ini kemudian disadur oleh Sahal Mahfud, seorang tokoh usul fikih kenamaan dalam bukunya </w:t>
      </w:r>
      <w:r w:rsidR="00AD2B2B" w:rsidRPr="000A795D">
        <w:rPr>
          <w:rFonts w:ascii="Book Antiqua" w:hAnsi="Book Antiqua"/>
          <w:i/>
          <w:iCs/>
          <w:sz w:val="24"/>
          <w:szCs w:val="24"/>
        </w:rPr>
        <w:t>Fikih Sosial</w:t>
      </w:r>
      <w:r w:rsidR="00541A34" w:rsidRPr="000A795D">
        <w:rPr>
          <w:rFonts w:ascii="Book Antiqua" w:hAnsi="Book Antiqua"/>
          <w:sz w:val="24"/>
          <w:szCs w:val="24"/>
        </w:rPr>
        <w:t xml:space="preserve"> yang menginspirasi Kalis dalam menulis karyanya.</w:t>
      </w:r>
      <w:r w:rsidR="00D74584">
        <w:rPr>
          <w:rStyle w:val="FootnoteReference"/>
          <w:rFonts w:ascii="Book Antiqua" w:hAnsi="Book Antiqua"/>
          <w:sz w:val="24"/>
          <w:szCs w:val="24"/>
        </w:rPr>
        <w:footnoteReference w:id="34"/>
      </w:r>
      <w:r w:rsidR="00D74584">
        <w:rPr>
          <w:rStyle w:val="FootnoteReference"/>
          <w:rFonts w:ascii="Book Antiqua" w:hAnsi="Book Antiqua"/>
          <w:sz w:val="24"/>
          <w:szCs w:val="24"/>
        </w:rPr>
        <w:footnoteReference w:id="35"/>
      </w:r>
    </w:p>
    <w:p w:rsidR="00AD2B2B" w:rsidRPr="000A795D" w:rsidRDefault="00AD2B2B" w:rsidP="008A64D3">
      <w:pPr>
        <w:ind w:left="709" w:firstLine="11"/>
        <w:jc w:val="both"/>
        <w:rPr>
          <w:rFonts w:ascii="Book Antiqua" w:hAnsi="Book Antiqua"/>
        </w:rPr>
      </w:pPr>
      <w:r w:rsidRPr="000A795D">
        <w:rPr>
          <w:rFonts w:ascii="Book Antiqua" w:hAnsi="Book Antiqua"/>
        </w:rPr>
        <w:t xml:space="preserve">“Kelak, saya menjumpai pemikiran emas itu pada sosok Kiai Sahal Mahfudh. Ia seorang pemikir fikih </w:t>
      </w:r>
      <w:r w:rsidRPr="000A795D">
        <w:rPr>
          <w:rFonts w:ascii="Book Antiqua" w:hAnsi="Book Antiqua"/>
          <w:i/>
          <w:iCs/>
        </w:rPr>
        <w:t>ushuli</w:t>
      </w:r>
      <w:r w:rsidRPr="000A795D">
        <w:rPr>
          <w:rFonts w:ascii="Book Antiqua" w:hAnsi="Book Antiqua"/>
        </w:rPr>
        <w:t xml:space="preserve"> yang dalam buku Fikih Sosial memaparkan soal </w:t>
      </w:r>
      <w:r w:rsidRPr="000A795D">
        <w:rPr>
          <w:rFonts w:ascii="Book Antiqua" w:hAnsi="Book Antiqua"/>
        </w:rPr>
        <w:softHyphen/>
      </w:r>
      <w:r w:rsidRPr="000A795D">
        <w:rPr>
          <w:rFonts w:ascii="Book Antiqua" w:hAnsi="Book Antiqua"/>
          <w:i/>
          <w:iCs/>
        </w:rPr>
        <w:t xml:space="preserve">hifz al-din </w:t>
      </w:r>
      <w:r w:rsidRPr="000A795D">
        <w:rPr>
          <w:rFonts w:ascii="Book Antiqua" w:hAnsi="Book Antiqua"/>
        </w:rPr>
        <w:t xml:space="preserve">(perlindungan atas keyakinan), </w:t>
      </w:r>
      <w:r w:rsidRPr="000A795D">
        <w:rPr>
          <w:rFonts w:ascii="Book Antiqua" w:hAnsi="Book Antiqua"/>
          <w:i/>
          <w:iCs/>
        </w:rPr>
        <w:t xml:space="preserve">hifz al-din </w:t>
      </w:r>
      <w:r w:rsidRPr="000A795D">
        <w:rPr>
          <w:rFonts w:ascii="Book Antiqua" w:hAnsi="Book Antiqua"/>
        </w:rPr>
        <w:t xml:space="preserve">(perlindungan atas keyakinan),  </w:t>
      </w:r>
      <w:r w:rsidRPr="000A795D">
        <w:rPr>
          <w:rFonts w:ascii="Book Antiqua" w:hAnsi="Book Antiqua"/>
          <w:i/>
          <w:iCs/>
        </w:rPr>
        <w:t>hifz al-nafs</w:t>
      </w:r>
      <w:r w:rsidRPr="000A795D">
        <w:rPr>
          <w:rFonts w:ascii="Book Antiqua" w:hAnsi="Book Antiqua"/>
        </w:rPr>
        <w:t xml:space="preserve"> (perlindungan atas hak hidup), </w:t>
      </w:r>
      <w:r w:rsidRPr="000A795D">
        <w:rPr>
          <w:rFonts w:ascii="Book Antiqua" w:hAnsi="Book Antiqua"/>
          <w:i/>
          <w:iCs/>
        </w:rPr>
        <w:t xml:space="preserve">hifz al-‘aql </w:t>
      </w:r>
      <w:r w:rsidRPr="000A795D">
        <w:rPr>
          <w:rFonts w:ascii="Book Antiqua" w:hAnsi="Book Antiqua"/>
        </w:rPr>
        <w:t xml:space="preserve">(perlindungan atas akal, hak berpikir dan berekspresi), </w:t>
      </w:r>
      <w:r w:rsidRPr="000A795D">
        <w:rPr>
          <w:rFonts w:ascii="Book Antiqua" w:hAnsi="Book Antiqua"/>
          <w:i/>
          <w:iCs/>
        </w:rPr>
        <w:t xml:space="preserve">hifz al-nasl </w:t>
      </w:r>
      <w:r w:rsidRPr="000A795D">
        <w:rPr>
          <w:rFonts w:ascii="Book Antiqua" w:hAnsi="Book Antiqua"/>
        </w:rPr>
        <w:t xml:space="preserve">(perlindungan atas hak reproduksi), dan </w:t>
      </w:r>
      <w:r w:rsidRPr="000A795D">
        <w:rPr>
          <w:rFonts w:ascii="Book Antiqua" w:hAnsi="Book Antiqua"/>
          <w:i/>
          <w:iCs/>
        </w:rPr>
        <w:t xml:space="preserve">hifz al-mal </w:t>
      </w:r>
      <w:r w:rsidRPr="000A795D">
        <w:rPr>
          <w:rFonts w:ascii="Book Antiqua" w:hAnsi="Book Antiqua"/>
        </w:rPr>
        <w:t xml:space="preserve">(perlindungan atas hak milik).  </w:t>
      </w:r>
      <w:r w:rsidR="008A64D3" w:rsidRPr="000A795D">
        <w:rPr>
          <w:rFonts w:ascii="Book Antiqua" w:hAnsi="Book Antiqua"/>
        </w:rPr>
        <w:t xml:space="preserve">Bagi Kiai Sahal, fikih perlu membuka diri terhadap problematika kehidupan yang terus berubah sebagaimana mazhab-mazhab fikih Islam </w:t>
      </w:r>
      <w:r w:rsidR="008A64D3" w:rsidRPr="000A795D">
        <w:rPr>
          <w:rFonts w:ascii="Book Antiqua" w:hAnsi="Book Antiqua"/>
        </w:rPr>
        <w:lastRenderedPageBreak/>
        <w:t xml:space="preserve">yang sesungguhnya adalah refleksi atas perkembangan kehidupan sosial masyarakat. Fikih yang tidak melakukan </w:t>
      </w:r>
      <w:r w:rsidR="008A64D3" w:rsidRPr="000A795D">
        <w:rPr>
          <w:rFonts w:ascii="Book Antiqua" w:hAnsi="Book Antiqua"/>
          <w:i/>
          <w:iCs/>
        </w:rPr>
        <w:t xml:space="preserve">ijtihad </w:t>
      </w:r>
      <w:r w:rsidR="008A64D3" w:rsidRPr="000A795D">
        <w:rPr>
          <w:rFonts w:ascii="Book Antiqua" w:hAnsi="Book Antiqua"/>
        </w:rPr>
        <w:t>demi keharmonisan hidup berbangsa sesungguhnya telah menurunkan derajt Allah dan sunah Rasul sebagai sumber hukum yang sepenuhnya universal.”</w:t>
      </w:r>
      <w:r w:rsidR="00D74584">
        <w:rPr>
          <w:rStyle w:val="FootnoteReference"/>
          <w:rFonts w:ascii="Book Antiqua" w:hAnsi="Book Antiqua"/>
        </w:rPr>
        <w:footnoteReference w:id="36"/>
      </w:r>
    </w:p>
    <w:p w:rsidR="008E5685" w:rsidRPr="000A795D" w:rsidRDefault="00B657D6" w:rsidP="00541A34">
      <w:pPr>
        <w:ind w:firstLine="709"/>
        <w:jc w:val="both"/>
        <w:rPr>
          <w:rFonts w:ascii="Book Antiqua" w:hAnsi="Book Antiqua"/>
          <w:sz w:val="24"/>
          <w:szCs w:val="24"/>
        </w:rPr>
      </w:pPr>
      <w:r w:rsidRPr="000A795D">
        <w:rPr>
          <w:rFonts w:ascii="Book Antiqua" w:hAnsi="Book Antiqua"/>
          <w:sz w:val="24"/>
          <w:szCs w:val="24"/>
        </w:rPr>
        <w:t xml:space="preserve">Dalam rangka </w:t>
      </w:r>
      <w:r w:rsidRPr="000A795D">
        <w:rPr>
          <w:rFonts w:ascii="Book Antiqua" w:hAnsi="Book Antiqua"/>
          <w:i/>
          <w:iCs/>
          <w:sz w:val="24"/>
          <w:szCs w:val="24"/>
        </w:rPr>
        <w:t xml:space="preserve">hifz al-nafs </w:t>
      </w:r>
      <w:r w:rsidRPr="000A795D">
        <w:rPr>
          <w:rFonts w:ascii="Book Antiqua" w:hAnsi="Book Antiqua"/>
          <w:sz w:val="24"/>
          <w:szCs w:val="24"/>
        </w:rPr>
        <w:t>misalnya tulisan-tulisan Kalis banyak yang menggunakan, atau berpijak dari sana sebagai kerangka berpikirnya. Dalam bidang ini judul-judul yang dapat dibaca antara lain</w:t>
      </w:r>
      <w:r w:rsidR="00E873A6" w:rsidRPr="000A795D">
        <w:rPr>
          <w:rFonts w:ascii="Book Antiqua" w:hAnsi="Book Antiqua"/>
          <w:i/>
          <w:iCs/>
          <w:sz w:val="24"/>
          <w:szCs w:val="24"/>
        </w:rPr>
        <w:t xml:space="preserve"> Betapa Bahayanya Jihadis Orak-arik, Islam yang Cukup, Paradigma Pemimpin Anti Kekerasan, Marlina Masih Ingin Pergi, Anak-anak Tidak Marah, Kapan Tepatnya Kita Kehilangan Naluri Kanak-kanak?, Pengalaman Saya “Menikmati” Bully di Media Sosial. </w:t>
      </w:r>
    </w:p>
    <w:p w:rsidR="008E5685" w:rsidRPr="000A795D" w:rsidRDefault="006943C8" w:rsidP="00541A34">
      <w:pPr>
        <w:ind w:firstLine="709"/>
        <w:jc w:val="both"/>
        <w:rPr>
          <w:rFonts w:ascii="Book Antiqua" w:hAnsi="Book Antiqua"/>
          <w:sz w:val="24"/>
          <w:szCs w:val="24"/>
        </w:rPr>
      </w:pPr>
      <w:r w:rsidRPr="000A795D">
        <w:rPr>
          <w:rFonts w:ascii="Book Antiqua" w:hAnsi="Book Antiqua"/>
          <w:sz w:val="24"/>
          <w:szCs w:val="24"/>
        </w:rPr>
        <w:t>Kalis mencatat sebuah kritik kepada pemerintah di masa kepemimpinan Jokowidodo dengan menganggap memberikan izik atas kegiatan menonton bersama film G30S/PKI adalah sebuah kemunduran. Genersai yang kini meramaikan Indonesia, adalah generasi yang ingin berpikir dengan jernih tanpa direcoki dengan propaganda Orde Baru. Untuk itu paradigma pemimpin anti kekerasan harus digaungkan, dengan menegaskan prinsip demokrasi yang</w:t>
      </w:r>
      <w:r w:rsidR="00554CB6" w:rsidRPr="000A795D">
        <w:rPr>
          <w:rFonts w:ascii="Book Antiqua" w:hAnsi="Book Antiqua"/>
          <w:sz w:val="24"/>
          <w:szCs w:val="24"/>
        </w:rPr>
        <w:t xml:space="preserve"> memberikan perlindungan kepada masyarakatnya untuk menyatakan pendapat, dan pilihan politiknya.</w:t>
      </w:r>
      <w:r w:rsidR="00D74584">
        <w:rPr>
          <w:rStyle w:val="FootnoteReference"/>
          <w:rFonts w:ascii="Book Antiqua" w:hAnsi="Book Antiqua"/>
          <w:sz w:val="24"/>
          <w:szCs w:val="24"/>
        </w:rPr>
        <w:footnoteReference w:id="37"/>
      </w:r>
    </w:p>
    <w:p w:rsidR="00F86A12" w:rsidRPr="000A795D" w:rsidRDefault="00E873A6" w:rsidP="00541A34">
      <w:pPr>
        <w:ind w:firstLine="709"/>
        <w:jc w:val="both"/>
        <w:rPr>
          <w:rFonts w:ascii="Book Antiqua" w:hAnsi="Book Antiqua"/>
          <w:i/>
          <w:iCs/>
          <w:sz w:val="24"/>
          <w:szCs w:val="24"/>
        </w:rPr>
      </w:pPr>
      <w:r w:rsidRPr="000A795D">
        <w:rPr>
          <w:rFonts w:ascii="Book Antiqua" w:hAnsi="Book Antiqua"/>
          <w:sz w:val="24"/>
          <w:szCs w:val="24"/>
        </w:rPr>
        <w:t xml:space="preserve">Manusia dalam dalam pandangan Kalis Mardiasih juga merunut kepada keadilan terhadap perempuan. Segala diskriminasi yang terjadi kepada perempuan mendapatkan sorotan tajam dari Kalis. Tampak sudah dua bukunya yang terbit khusus bertemakan perempuan. Di antara judul yang membahas tentang perlindungan  atas hak hidup manusia khususnya perempuan dapat dibaca artikel sebagai berikut: </w:t>
      </w:r>
      <w:r w:rsidR="00B44974" w:rsidRPr="000A795D">
        <w:rPr>
          <w:rFonts w:ascii="Book Antiqua" w:hAnsi="Book Antiqua"/>
          <w:i/>
          <w:iCs/>
          <w:sz w:val="24"/>
          <w:szCs w:val="24"/>
        </w:rPr>
        <w:t xml:space="preserve">Perjuangan untuk Korban Kekerasan Seksual, Otoritas Tubuh, Perempuan Peziarah Pengetahuan Perempuan, Ulama dan Anak-anak Perempuan, Merebut Tafsir: Perempuan Arab Mendirikan Sekolah, Meme Akun Dakwah yang Mengontrol Pilihan Perempuan, Memangnya Zaman Sekarang Masih Ada yang Nggak Setara?, </w:t>
      </w:r>
      <w:r w:rsidR="00F86A12" w:rsidRPr="000A795D">
        <w:rPr>
          <w:rFonts w:ascii="Book Antiqua" w:hAnsi="Book Antiqua"/>
          <w:i/>
          <w:iCs/>
          <w:sz w:val="24"/>
          <w:szCs w:val="24"/>
        </w:rPr>
        <w:t xml:space="preserve">Kesadaran Kecil Sebagai Perempuan, Kerudung Jacinda Ardern dan Sampul </w:t>
      </w:r>
      <w:r w:rsidR="00F86A12" w:rsidRPr="000A795D">
        <w:rPr>
          <w:rFonts w:ascii="Book Antiqua" w:hAnsi="Book Antiqua"/>
          <w:sz w:val="24"/>
          <w:szCs w:val="24"/>
        </w:rPr>
        <w:t>The Press</w:t>
      </w:r>
      <w:r w:rsidR="00F86A12" w:rsidRPr="000A795D">
        <w:rPr>
          <w:rFonts w:ascii="Book Antiqua" w:hAnsi="Book Antiqua"/>
          <w:i/>
          <w:iCs/>
          <w:sz w:val="24"/>
          <w:szCs w:val="24"/>
        </w:rPr>
        <w:t>: Sebuah Jihad Cinta, Sang Syaikhah Lebih dari Klaim Pakaian, Tafsir Muslimah Progresif dan Harapan untuk Asama, Perempuan dan Kesadaran Kemanusiaan.</w:t>
      </w:r>
    </w:p>
    <w:p w:rsidR="003936AA" w:rsidRPr="000A795D" w:rsidRDefault="008E5685" w:rsidP="003936AA">
      <w:pPr>
        <w:ind w:firstLine="709"/>
        <w:jc w:val="both"/>
        <w:rPr>
          <w:rFonts w:ascii="Book Antiqua" w:hAnsi="Book Antiqua"/>
          <w:sz w:val="24"/>
          <w:szCs w:val="24"/>
        </w:rPr>
      </w:pPr>
      <w:r w:rsidRPr="000A795D">
        <w:rPr>
          <w:rFonts w:ascii="Book Antiqua" w:hAnsi="Book Antiqua"/>
          <w:sz w:val="24"/>
          <w:szCs w:val="24"/>
        </w:rPr>
        <w:t xml:space="preserve">Gagasan Kalis dalam rangka mewujudkan kesetaraan gender patut untuk di simak. Perihal perempuan yang “dimuliakan” misalnya, Kalis memberikan penegasan bahwa “dimuliakan” merupakan kata pasif, artinya perempuan hanya boleh menunggu untuk menerima perlakuan mulia dari luar dirinya. Sedangkan perempuan itu sendiri hanya boleh diam, pasif, tidak </w:t>
      </w:r>
      <w:r w:rsidRPr="000A795D">
        <w:rPr>
          <w:rFonts w:ascii="Book Antiqua" w:hAnsi="Book Antiqua"/>
          <w:sz w:val="24"/>
          <w:szCs w:val="24"/>
        </w:rPr>
        <w:lastRenderedPageBreak/>
        <w:t>bergerak. Kalis memberikan penegasan bahwa kemuliaan perempuan itu tidak dapat terwujud tanpa kesetaraan</w:t>
      </w:r>
      <w:r w:rsidR="00D74584">
        <w:rPr>
          <w:rStyle w:val="FootnoteReference"/>
          <w:rFonts w:ascii="Book Antiqua" w:hAnsi="Book Antiqua"/>
          <w:sz w:val="24"/>
          <w:szCs w:val="24"/>
        </w:rPr>
        <w:footnoteReference w:id="38"/>
      </w:r>
      <w:r w:rsidR="003936AA" w:rsidRPr="000A795D">
        <w:rPr>
          <w:rFonts w:ascii="Book Antiqua" w:hAnsi="Book Antiqua"/>
          <w:sz w:val="24"/>
          <w:szCs w:val="24"/>
        </w:rPr>
        <w:t xml:space="preserve"> Bagaimana misalnya mampu berbicara sementara komunitasnya tidak memberikan ruang dengar kepada perempuan. Bagaimana perempuan mampu mendapatkan kesetaraan dalam hal mendapatkan pendidikan sementara komunitas di sekitarnya menganggap bahwa pendidikan perempuan tidaklah penting. Maka, kesetaraan perempuan lah yang harus diutamakan untuk ditegakkan. Realitas yang ada di masyarakat saat ini (menurut Kalis) masih belum menjunjung kesetaraan. Masih banyak norma-norma yang berpihak kepada laki-laki dan menutup mata kepada perempuan. Bagaimana bisa perempuan meraih kemuliaan tanpa sebuah kesetaraan? </w:t>
      </w:r>
      <w:r w:rsidR="00D74584">
        <w:rPr>
          <w:rStyle w:val="FootnoteReference"/>
          <w:rFonts w:ascii="Book Antiqua" w:hAnsi="Book Antiqua"/>
          <w:sz w:val="24"/>
          <w:szCs w:val="24"/>
        </w:rPr>
        <w:footnoteReference w:id="39"/>
      </w:r>
      <w:r w:rsidR="003936AA" w:rsidRPr="000A795D">
        <w:rPr>
          <w:rFonts w:ascii="Book Antiqua" w:hAnsi="Book Antiqua"/>
          <w:sz w:val="24"/>
          <w:szCs w:val="24"/>
        </w:rPr>
        <w:t xml:space="preserve"> Kalis memberikan penuturan bahwa selama ini marginalisasi (proses peminggiran akan akses sumber daya) masih dialami perempuan. Hal ini tampak pada keluarga yang lebih memberikan akses pendidikan dan ekonomi kepada anak laki-laki daripada perempuan. Subordinasi, di mana perempuan menempati tempatposisi nomor dua masih juga terjadi. Dalam dunia kerja yang layak menjadi pimpinan atau manajer bahkan direksi masih mendahulukan indikator jenis kelamin daripada prestasi. Selain itu, masih ada stigmatisasi, penandaan kepada perempuan yang sering mendapatkan tudingan merugikan. </w:t>
      </w:r>
      <w:r w:rsidR="00B2336F" w:rsidRPr="000A795D">
        <w:rPr>
          <w:rFonts w:ascii="Book Antiqua" w:hAnsi="Book Antiqua"/>
          <w:sz w:val="24"/>
          <w:szCs w:val="24"/>
        </w:rPr>
        <w:t>Kekerasan, Seperti yang di bahas di pendahuluan tulisan ini, kekerasan kepada perempuan masih banyak terjadi. Dan yang terakhir, beban ganda, dalam keluarga perempuan yang menyibukkan diri dalam ruang publik masih disibukkan dengan pekerjaan domestik. Tidak ada pembagian tugas antara suami dan istri dalam pekerjaan rumah tangga dan ini masih terjadi.</w:t>
      </w:r>
      <w:r w:rsidR="00D74584">
        <w:rPr>
          <w:rStyle w:val="FootnoteReference"/>
          <w:rFonts w:ascii="Book Antiqua" w:hAnsi="Book Antiqua"/>
          <w:sz w:val="24"/>
          <w:szCs w:val="24"/>
        </w:rPr>
        <w:footnoteReference w:id="40"/>
      </w:r>
    </w:p>
    <w:p w:rsidR="00F342AD" w:rsidRPr="000A795D" w:rsidRDefault="00F86A12" w:rsidP="003936AA">
      <w:pPr>
        <w:ind w:firstLine="709"/>
        <w:jc w:val="both"/>
        <w:rPr>
          <w:rFonts w:ascii="Book Antiqua" w:hAnsi="Book Antiqua"/>
          <w:sz w:val="24"/>
          <w:szCs w:val="24"/>
        </w:rPr>
      </w:pPr>
      <w:r w:rsidRPr="000A795D">
        <w:rPr>
          <w:rFonts w:ascii="Book Antiqua" w:hAnsi="Book Antiqua"/>
          <w:sz w:val="24"/>
          <w:szCs w:val="24"/>
        </w:rPr>
        <w:t xml:space="preserve">Sedangkan dalam </w:t>
      </w:r>
      <w:r w:rsidRPr="000A795D">
        <w:rPr>
          <w:rFonts w:ascii="Book Antiqua" w:hAnsi="Book Antiqua"/>
          <w:i/>
          <w:iCs/>
          <w:sz w:val="24"/>
          <w:szCs w:val="24"/>
        </w:rPr>
        <w:t xml:space="preserve">hifz al-din </w:t>
      </w:r>
      <w:r w:rsidRPr="000A795D">
        <w:rPr>
          <w:rFonts w:ascii="Book Antiqua" w:hAnsi="Book Antiqua"/>
          <w:sz w:val="24"/>
          <w:szCs w:val="24"/>
        </w:rPr>
        <w:t xml:space="preserve">(perlindungan atas keyakinan) tulisan Kalis dapat dilihat dari judul-judul sebagai berikut: </w:t>
      </w:r>
      <w:r w:rsidRPr="000A795D">
        <w:rPr>
          <w:rFonts w:ascii="Book Antiqua" w:hAnsi="Book Antiqua"/>
          <w:i/>
          <w:iCs/>
          <w:sz w:val="24"/>
          <w:szCs w:val="24"/>
        </w:rPr>
        <w:t xml:space="preserve">Melihat Islam Lewat Teladan Sederhana, Waktu untuk (Tidak) Radikal, Menjadi Religius secara Manusiawi, Yang Sakral dan Ynag Profan di Masjid Kita, Masjid yang Menjamu Tamu Seperti Rumah, Ragam Hidayah di Kampung Kang Kandar, Haji Bapak, Berislam Seperti Kanak-Kanak, </w:t>
      </w:r>
      <w:r w:rsidR="00F342AD" w:rsidRPr="000A795D">
        <w:rPr>
          <w:rFonts w:ascii="Book Antiqua" w:hAnsi="Book Antiqua"/>
          <w:i/>
          <w:iCs/>
          <w:sz w:val="24"/>
          <w:szCs w:val="24"/>
        </w:rPr>
        <w:t xml:space="preserve">Lik Jaswadi dan Lik Ndari Tidak Menggunakan Agama buat Kampanye, Belajar Kepada Gus Dur dan Gus Sholah, Melihat Islam Lewat Teladan Sederhana, Mari Bertanya Hal-Hal yang Lebih Rumit dan Penting kepada Pak Ustaz, Panik dan Takut Masuk Neraka karena Broadcast WA “Umat Sedang Terancam, Ketika Temanmu Menjadi Pendukung ISIS, Bagaimana Radikalisme Diwariskan? </w:t>
      </w:r>
      <w:r w:rsidR="00F342AD" w:rsidRPr="000A795D">
        <w:rPr>
          <w:rFonts w:ascii="Book Antiqua" w:hAnsi="Book Antiqua"/>
          <w:sz w:val="24"/>
          <w:szCs w:val="24"/>
        </w:rPr>
        <w:t>Dan lain sebagainya.</w:t>
      </w:r>
      <w:r w:rsidR="00B2336F" w:rsidRPr="000A795D">
        <w:rPr>
          <w:rFonts w:ascii="Book Antiqua" w:hAnsi="Book Antiqua"/>
          <w:sz w:val="24"/>
          <w:szCs w:val="24"/>
        </w:rPr>
        <w:t xml:space="preserve"> </w:t>
      </w:r>
    </w:p>
    <w:p w:rsidR="00B2336F" w:rsidRPr="000A795D" w:rsidRDefault="00B2336F" w:rsidP="003936AA">
      <w:pPr>
        <w:ind w:firstLine="709"/>
        <w:jc w:val="both"/>
        <w:rPr>
          <w:rFonts w:ascii="Book Antiqua" w:hAnsi="Book Antiqua"/>
          <w:sz w:val="24"/>
          <w:szCs w:val="24"/>
        </w:rPr>
      </w:pPr>
      <w:r w:rsidRPr="000A795D">
        <w:rPr>
          <w:rFonts w:ascii="Book Antiqua" w:hAnsi="Book Antiqua"/>
          <w:sz w:val="24"/>
          <w:szCs w:val="24"/>
        </w:rPr>
        <w:lastRenderedPageBreak/>
        <w:t xml:space="preserve">Kalis banyak mengkritik tentang praktek beragama yang tidak membawa perdamaian. Agama-ujarnya-dibawa kepada ranah yang jauh dari nilai kedamaian. Penggunaan simbol agama semacam takbir untuk melakukan perbuatan </w:t>
      </w:r>
      <w:r w:rsidRPr="000A795D">
        <w:rPr>
          <w:rFonts w:ascii="Book Antiqua" w:hAnsi="Book Antiqua"/>
          <w:i/>
          <w:iCs/>
          <w:sz w:val="24"/>
          <w:szCs w:val="24"/>
        </w:rPr>
        <w:t xml:space="preserve">bulliying, </w:t>
      </w:r>
      <w:r w:rsidRPr="000A795D">
        <w:rPr>
          <w:rFonts w:ascii="Book Antiqua" w:hAnsi="Book Antiqua"/>
          <w:sz w:val="24"/>
          <w:szCs w:val="24"/>
        </w:rPr>
        <w:t>adalah sebuah contoh bagaiman praktek keagamaan jauh dari kata damai.</w:t>
      </w:r>
      <w:r w:rsidR="00D74584">
        <w:rPr>
          <w:rStyle w:val="FootnoteReference"/>
          <w:rFonts w:ascii="Book Antiqua" w:hAnsi="Book Antiqua"/>
          <w:sz w:val="24"/>
          <w:szCs w:val="24"/>
        </w:rPr>
        <w:footnoteReference w:id="41"/>
      </w:r>
      <w:r w:rsidRPr="000A795D">
        <w:rPr>
          <w:rFonts w:ascii="Book Antiqua" w:hAnsi="Book Antiqua"/>
          <w:sz w:val="24"/>
          <w:szCs w:val="24"/>
        </w:rPr>
        <w:t xml:space="preserve"> Perbedaan pandangan dalam mazhab kini mampu melahirkan narasi-narasi munafik, fasik, kafir, bahkan murtad, karena dianggap menyimpang dari dasar yang mereka gunakan. Maka menurut Kalis</w:t>
      </w:r>
      <w:r w:rsidR="006943C8" w:rsidRPr="000A795D">
        <w:rPr>
          <w:rFonts w:ascii="Book Antiqua" w:hAnsi="Book Antiqua"/>
          <w:sz w:val="24"/>
          <w:szCs w:val="24"/>
        </w:rPr>
        <w:t xml:space="preserve"> perlu kiranya mennggali inspirasi dai ulama </w:t>
      </w:r>
      <w:r w:rsidR="006943C8" w:rsidRPr="000A795D">
        <w:rPr>
          <w:rFonts w:ascii="Book Antiqua" w:hAnsi="Book Antiqua"/>
          <w:i/>
          <w:iCs/>
          <w:sz w:val="24"/>
          <w:szCs w:val="24"/>
        </w:rPr>
        <w:t xml:space="preserve">salaf al-salih </w:t>
      </w:r>
      <w:r w:rsidR="006943C8" w:rsidRPr="000A795D">
        <w:rPr>
          <w:rFonts w:ascii="Book Antiqua" w:hAnsi="Book Antiqua"/>
          <w:sz w:val="24"/>
          <w:szCs w:val="24"/>
        </w:rPr>
        <w:t>yang mementingkan penghormatan atas manusia meskipun berbeda pendapatnya.</w:t>
      </w:r>
      <w:r w:rsidR="00D74584">
        <w:rPr>
          <w:rStyle w:val="FootnoteReference"/>
          <w:rFonts w:ascii="Book Antiqua" w:hAnsi="Book Antiqua"/>
          <w:sz w:val="24"/>
          <w:szCs w:val="24"/>
        </w:rPr>
        <w:footnoteReference w:id="42"/>
      </w:r>
      <w:r w:rsidRPr="000A795D">
        <w:rPr>
          <w:rFonts w:ascii="Book Antiqua" w:hAnsi="Book Antiqua"/>
          <w:sz w:val="24"/>
          <w:szCs w:val="24"/>
        </w:rPr>
        <w:t xml:space="preserve"> </w:t>
      </w:r>
    </w:p>
    <w:p w:rsidR="008E5685" w:rsidRPr="000A795D" w:rsidRDefault="008E5685" w:rsidP="001F4102">
      <w:pPr>
        <w:spacing w:after="120" w:line="240" w:lineRule="auto"/>
        <w:jc w:val="both"/>
        <w:rPr>
          <w:rFonts w:ascii="Book Antiqua" w:hAnsi="Book Antiqua"/>
          <w:b/>
          <w:bCs/>
          <w:sz w:val="24"/>
          <w:szCs w:val="24"/>
        </w:rPr>
      </w:pPr>
      <w:r w:rsidRPr="000A795D">
        <w:rPr>
          <w:rFonts w:ascii="Book Antiqua" w:hAnsi="Book Antiqua"/>
          <w:b/>
          <w:bCs/>
          <w:sz w:val="24"/>
          <w:szCs w:val="24"/>
        </w:rPr>
        <w:t xml:space="preserve">Penerus </w:t>
      </w:r>
      <w:r w:rsidR="00554CB6" w:rsidRPr="000A795D">
        <w:rPr>
          <w:rFonts w:ascii="Book Antiqua" w:hAnsi="Book Antiqua"/>
          <w:b/>
          <w:bCs/>
          <w:sz w:val="24"/>
          <w:szCs w:val="24"/>
        </w:rPr>
        <w:t xml:space="preserve">Universalisme </w:t>
      </w:r>
      <w:r w:rsidRPr="000A795D">
        <w:rPr>
          <w:rFonts w:ascii="Book Antiqua" w:hAnsi="Book Antiqua"/>
          <w:b/>
          <w:bCs/>
          <w:sz w:val="24"/>
          <w:szCs w:val="24"/>
        </w:rPr>
        <w:t>Islam Gus Dur</w:t>
      </w:r>
    </w:p>
    <w:p w:rsidR="00E3686E" w:rsidRPr="000A795D" w:rsidRDefault="00554CB6" w:rsidP="00E3686E">
      <w:pPr>
        <w:jc w:val="both"/>
        <w:rPr>
          <w:rFonts w:ascii="Book Antiqua" w:hAnsi="Book Antiqua"/>
          <w:sz w:val="24"/>
          <w:szCs w:val="24"/>
        </w:rPr>
      </w:pPr>
      <w:r w:rsidRPr="000A795D">
        <w:rPr>
          <w:rFonts w:ascii="Book Antiqua" w:hAnsi="Book Antiqua"/>
          <w:sz w:val="24"/>
          <w:szCs w:val="24"/>
        </w:rPr>
        <w:t xml:space="preserve">Abdurrahman Wahid dengan sapaan akrabnya Gus Dur mempunyai pemikiran yang progresif, demokratis. </w:t>
      </w:r>
      <w:r w:rsidRPr="000A795D">
        <w:rPr>
          <w:rFonts w:ascii="Book Antiqua" w:hAnsi="Book Antiqua"/>
          <w:i/>
          <w:iCs/>
          <w:sz w:val="24"/>
          <w:szCs w:val="24"/>
        </w:rPr>
        <w:t xml:space="preserve"> </w:t>
      </w:r>
      <w:r w:rsidRPr="000A795D">
        <w:rPr>
          <w:rFonts w:ascii="Book Antiqua" w:hAnsi="Book Antiqua"/>
          <w:sz w:val="24"/>
          <w:szCs w:val="24"/>
        </w:rPr>
        <w:t>Aksin Wijaya memberikan penegasan bahwa membaca Gus Dur dapat dipahami dengan beberapa gagasan besarnya, di antaranya ilah Islam Pribumi, Islam Kosmopolitan, dan Universalisme Islam.</w:t>
      </w:r>
      <w:r w:rsidR="00D74584">
        <w:rPr>
          <w:rStyle w:val="FootnoteReference"/>
          <w:rFonts w:ascii="Book Antiqua" w:hAnsi="Book Antiqua"/>
          <w:sz w:val="24"/>
          <w:szCs w:val="24"/>
        </w:rPr>
        <w:footnoteReference w:id="43"/>
      </w:r>
      <w:r w:rsidRPr="000A795D">
        <w:rPr>
          <w:rFonts w:ascii="Book Antiqua" w:hAnsi="Book Antiqua"/>
          <w:sz w:val="24"/>
          <w:szCs w:val="24"/>
        </w:rPr>
        <w:t xml:space="preserve"> Universalisme inilah yang peneliti angkat untuk membaca Kalis Mardiasih sebagai sosok yang melanjutkan dakwah Universalisme Islam ala Gus Dur.</w:t>
      </w:r>
    </w:p>
    <w:p w:rsidR="00E3686E" w:rsidRPr="000A795D" w:rsidRDefault="00554CB6" w:rsidP="00E3686E">
      <w:pPr>
        <w:ind w:firstLine="720"/>
        <w:jc w:val="both"/>
        <w:rPr>
          <w:rFonts w:ascii="Book Antiqua" w:hAnsi="Book Antiqua"/>
          <w:sz w:val="24"/>
          <w:szCs w:val="24"/>
        </w:rPr>
      </w:pPr>
      <w:r w:rsidRPr="000A795D">
        <w:rPr>
          <w:rFonts w:ascii="Book Antiqua" w:hAnsi="Book Antiqua"/>
          <w:sz w:val="24"/>
          <w:szCs w:val="24"/>
        </w:rPr>
        <w:t xml:space="preserve">Universalisme Islam menurut Gus Dur ialah sebuah pengejawantahan dari ajaran Islam baik fikih, akidah, tasawuf, dan akhlak sebagai wujud Islam dalam meberikan perlindungan kepada manusia. </w:t>
      </w:r>
      <w:r w:rsidR="00E3686E" w:rsidRPr="000A795D">
        <w:rPr>
          <w:rFonts w:ascii="Book Antiqua" w:hAnsi="Book Antiqua"/>
          <w:sz w:val="24"/>
          <w:szCs w:val="24"/>
        </w:rPr>
        <w:t xml:space="preserve">Manifestasi dari ajaran Islam itu termuat dalam lima jaminan yang sudah disebutkan di subbab sebelumnya. </w:t>
      </w:r>
      <w:r w:rsidR="00E3686E" w:rsidRPr="000A795D">
        <w:rPr>
          <w:rFonts w:ascii="Book Antiqua" w:hAnsi="Book Antiqua"/>
          <w:i/>
          <w:iCs/>
          <w:sz w:val="24"/>
          <w:szCs w:val="24"/>
        </w:rPr>
        <w:t>Maqasid al-Shariah</w:t>
      </w:r>
      <w:r w:rsidR="00E3686E" w:rsidRPr="000A795D">
        <w:rPr>
          <w:rFonts w:ascii="Book Antiqua" w:hAnsi="Book Antiqua"/>
          <w:sz w:val="24"/>
          <w:szCs w:val="24"/>
        </w:rPr>
        <w:t xml:space="preserve"> menjadi nilai-nilai muncul sebagai wujud Islam yang universal untuk rahmat bagi seluruh umat.</w:t>
      </w:r>
    </w:p>
    <w:p w:rsidR="00554CB6" w:rsidRPr="000A795D" w:rsidRDefault="00E3686E" w:rsidP="00E3686E">
      <w:pPr>
        <w:ind w:firstLine="720"/>
        <w:jc w:val="both"/>
        <w:rPr>
          <w:rFonts w:ascii="Book Antiqua" w:hAnsi="Book Antiqua"/>
          <w:sz w:val="24"/>
          <w:szCs w:val="24"/>
        </w:rPr>
      </w:pPr>
      <w:r w:rsidRPr="000A795D">
        <w:rPr>
          <w:rFonts w:ascii="Book Antiqua" w:hAnsi="Book Antiqua"/>
          <w:sz w:val="24"/>
          <w:szCs w:val="24"/>
        </w:rPr>
        <w:t>Kalis Mardiasih, seperti halnya Gus Dur juga mengampanyekan tentang perlindungan (</w:t>
      </w:r>
      <w:r w:rsidRPr="000A795D">
        <w:rPr>
          <w:rFonts w:ascii="Book Antiqua" w:hAnsi="Book Antiqua"/>
          <w:i/>
          <w:iCs/>
          <w:sz w:val="24"/>
          <w:szCs w:val="24"/>
        </w:rPr>
        <w:t>hifz</w:t>
      </w:r>
      <w:r w:rsidRPr="000A795D">
        <w:rPr>
          <w:rFonts w:ascii="Book Antiqua" w:hAnsi="Book Antiqua"/>
          <w:sz w:val="24"/>
          <w:szCs w:val="24"/>
        </w:rPr>
        <w:t xml:space="preserve">) baik perlindungan kepada manusia atas haknya untuk hidup kemudian jaminan ata kesetaraan antara manusia, laki-laki dan perempuan. Kalis juga mengampanyekan perihal perlindungan akan keyakinan. Bahwa para penganut keyakinan yang minoritas di Indonesia tetao harus mendapatkan perlindungan, serta negara harus memberikan jaminan keamanan bagi para warga masyarakat saat menunaikan ibadahnya masing-masing. Aman dari bahaya yanng bahkan bahaya itu dibawa oleh para manusia dengan mengatasnamakan agama. </w:t>
      </w:r>
    </w:p>
    <w:p w:rsidR="00026FF7" w:rsidRPr="000A795D" w:rsidRDefault="00026FF7" w:rsidP="00FD6C40">
      <w:pPr>
        <w:spacing w:after="0"/>
        <w:rPr>
          <w:rFonts w:ascii="Book Antiqua" w:hAnsi="Book Antiqua"/>
          <w:b/>
          <w:bCs/>
          <w:sz w:val="24"/>
          <w:szCs w:val="24"/>
        </w:rPr>
      </w:pPr>
      <w:r w:rsidRPr="000A795D">
        <w:rPr>
          <w:rFonts w:ascii="Book Antiqua" w:hAnsi="Book Antiqua"/>
          <w:b/>
          <w:bCs/>
          <w:sz w:val="24"/>
          <w:szCs w:val="24"/>
        </w:rPr>
        <w:t>KESIMPULAN</w:t>
      </w:r>
    </w:p>
    <w:p w:rsidR="00E3686E" w:rsidRPr="000A795D" w:rsidRDefault="00E3686E" w:rsidP="00E3686E">
      <w:pPr>
        <w:jc w:val="both"/>
        <w:rPr>
          <w:rFonts w:ascii="Book Antiqua" w:hAnsi="Book Antiqua"/>
          <w:sz w:val="24"/>
          <w:szCs w:val="24"/>
        </w:rPr>
      </w:pPr>
      <w:r w:rsidRPr="000A795D">
        <w:rPr>
          <w:rFonts w:ascii="Book Antiqua" w:hAnsi="Book Antiqua"/>
          <w:sz w:val="24"/>
          <w:szCs w:val="24"/>
        </w:rPr>
        <w:lastRenderedPageBreak/>
        <w:t>Kalis Mardiasih kini telah menjadi insan populer di media sosial. Mengingat saat ini dakwah di media populer memang sangat di perlukan. Kalis kini begitu aktif di media sosial, baik Facebook, Instagram, Twitter, hingga Youtube. Tulisan-tulisannya berupa esai banyak berteb</w:t>
      </w:r>
      <w:r w:rsidR="00FD6C40" w:rsidRPr="000A795D">
        <w:rPr>
          <w:rFonts w:ascii="Book Antiqua" w:hAnsi="Book Antiqua"/>
          <w:sz w:val="24"/>
          <w:szCs w:val="24"/>
        </w:rPr>
        <w:t xml:space="preserve">aran di media cetak dan online hingga terbit dalam buku antologi esai. Kalis dalam setiap tulisannya adalah bentuk kegelisahan keadaan kemanusiaan, keagamaan, dan kesenjangan hak antara laki-laki dan perempuan. Membaca tulisan Kalis Mardiasih dapat dengan kacamata </w:t>
      </w:r>
      <w:r w:rsidR="00FD6C40" w:rsidRPr="000A795D">
        <w:rPr>
          <w:rFonts w:ascii="Book Antiqua" w:hAnsi="Book Antiqua"/>
          <w:i/>
          <w:iCs/>
          <w:sz w:val="24"/>
          <w:szCs w:val="24"/>
        </w:rPr>
        <w:t xml:space="preserve">maqasid </w:t>
      </w:r>
      <w:r w:rsidR="00FD6C40" w:rsidRPr="000A795D">
        <w:rPr>
          <w:rFonts w:ascii="Book Antiqua" w:hAnsi="Book Antiqua"/>
          <w:sz w:val="24"/>
          <w:szCs w:val="24"/>
        </w:rPr>
        <w:t>yang di antaranya ialah jaminan perlindungan untuk hidup (</w:t>
      </w:r>
      <w:r w:rsidR="00FD6C40" w:rsidRPr="000A795D">
        <w:rPr>
          <w:rFonts w:ascii="Book Antiqua" w:hAnsi="Book Antiqua"/>
          <w:i/>
          <w:iCs/>
          <w:sz w:val="24"/>
          <w:szCs w:val="24"/>
        </w:rPr>
        <w:t>hifz al-nafs</w:t>
      </w:r>
      <w:r w:rsidR="00FD6C40" w:rsidRPr="000A795D">
        <w:rPr>
          <w:rFonts w:ascii="Book Antiqua" w:hAnsi="Book Antiqua"/>
          <w:sz w:val="24"/>
          <w:szCs w:val="24"/>
        </w:rPr>
        <w:t>) dan jaminan kebebasan berkeyakinan (</w:t>
      </w:r>
      <w:r w:rsidR="00FD6C40" w:rsidRPr="000A795D">
        <w:rPr>
          <w:rFonts w:ascii="Book Antiqua" w:hAnsi="Book Antiqua"/>
          <w:i/>
          <w:iCs/>
          <w:sz w:val="24"/>
          <w:szCs w:val="24"/>
        </w:rPr>
        <w:t>hifz al-din</w:t>
      </w:r>
      <w:r w:rsidR="00FD6C40" w:rsidRPr="000A795D">
        <w:rPr>
          <w:rFonts w:ascii="Book Antiqua" w:hAnsi="Book Antiqua"/>
          <w:sz w:val="24"/>
          <w:szCs w:val="24"/>
        </w:rPr>
        <w:t>). Perlindungan untuk hidup menurut Kalis bukan hanya perlindungan hak manusia untuk hidup semata melainkan hak untuk mendapatkan perlakuan yang adil. Terutama keadilan/kesetaraan yang masih tidak didapatkan perempuan atas laki-laki</w:t>
      </w:r>
      <w:r w:rsidR="00681F6B" w:rsidRPr="000A795D">
        <w:rPr>
          <w:rFonts w:ascii="Book Antiqua" w:hAnsi="Book Antiqua"/>
          <w:sz w:val="24"/>
          <w:szCs w:val="24"/>
        </w:rPr>
        <w:t xml:space="preserve">. Dari kesimpulan ini, peneliti memperoleh kesimpulan lain bahwasanya Kalis melanjutkan dakwah Gus Dur dalam hal universalisme Islam. Hal ini tampak dari esai-esai Kalis Mardiasih yang berpijak dengan </w:t>
      </w:r>
      <w:r w:rsidR="00681F6B" w:rsidRPr="000A795D">
        <w:rPr>
          <w:rFonts w:ascii="Book Antiqua" w:hAnsi="Book Antiqua"/>
          <w:i/>
          <w:iCs/>
          <w:sz w:val="24"/>
          <w:szCs w:val="24"/>
        </w:rPr>
        <w:t>maqasid al-shariah</w:t>
      </w:r>
      <w:r w:rsidR="00681F6B" w:rsidRPr="000A795D">
        <w:rPr>
          <w:rFonts w:ascii="Book Antiqua" w:hAnsi="Book Antiqua"/>
          <w:sz w:val="24"/>
          <w:szCs w:val="24"/>
        </w:rPr>
        <w:t xml:space="preserve"> seperti halnya pijakan Gus Dur dalam membangun rumah Islam yang universal untuk seluruh alam.</w:t>
      </w:r>
      <w:r w:rsidR="00B62186" w:rsidRPr="000A795D">
        <w:rPr>
          <w:rFonts w:ascii="Book Antiqua" w:hAnsi="Book Antiqua"/>
          <w:sz w:val="24"/>
          <w:szCs w:val="24"/>
        </w:rPr>
        <w:t xml:space="preserve"> Perempuan berpayung </w:t>
      </w:r>
      <w:r w:rsidR="00B62186" w:rsidRPr="000A795D">
        <w:rPr>
          <w:rFonts w:ascii="Book Antiqua" w:hAnsi="Book Antiqua"/>
          <w:i/>
          <w:iCs/>
          <w:sz w:val="24"/>
          <w:szCs w:val="24"/>
        </w:rPr>
        <w:t xml:space="preserve">maqasid </w:t>
      </w:r>
      <w:r w:rsidR="00032171" w:rsidRPr="000A795D">
        <w:rPr>
          <w:rFonts w:ascii="Book Antiqua" w:hAnsi="Book Antiqua"/>
          <w:sz w:val="24"/>
          <w:szCs w:val="24"/>
        </w:rPr>
        <w:t>merupakan sebuah simbol gagasan seorang Kalis. Di mana Kalis mempunyai cita-cita perempuan mendapatkan kesetaraan sekaligus perlindungan. Layaknya sebuah payung, perlindungan itu bukan sebagai penghalang bagi para perempuan untuk tetap melangkah keluar hingga mampu melakukan pengembangan diri. Di sinilah maqasid bekerja menaungi perempuan tanpa harus mengekangnya dalam rumah, dan tetap bisa berjalan di tengah hujan tanpa harus berbasahan.</w:t>
      </w:r>
    </w:p>
    <w:p w:rsidR="00026FF7" w:rsidRPr="000A795D" w:rsidRDefault="002B2217" w:rsidP="002B2217">
      <w:pPr>
        <w:rPr>
          <w:rFonts w:ascii="Book Antiqua" w:hAnsi="Book Antiqua"/>
          <w:b/>
          <w:bCs/>
          <w:sz w:val="24"/>
          <w:szCs w:val="24"/>
        </w:rPr>
      </w:pPr>
      <w:r w:rsidRPr="000A795D">
        <w:rPr>
          <w:rFonts w:ascii="Book Antiqua" w:hAnsi="Book Antiqua"/>
          <w:b/>
          <w:bCs/>
          <w:sz w:val="24"/>
          <w:szCs w:val="24"/>
        </w:rPr>
        <w:t>D</w:t>
      </w:r>
      <w:r w:rsidR="00026FF7" w:rsidRPr="000A795D">
        <w:rPr>
          <w:rFonts w:ascii="Book Antiqua" w:hAnsi="Book Antiqua"/>
          <w:b/>
          <w:bCs/>
          <w:sz w:val="24"/>
          <w:szCs w:val="24"/>
        </w:rPr>
        <w:t>AFTAR PUSTAKA</w:t>
      </w:r>
    </w:p>
    <w:p w:rsidR="00D74584" w:rsidRPr="00D74584" w:rsidRDefault="00407182"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0A795D">
        <w:rPr>
          <w:rFonts w:ascii="Book Antiqua" w:hAnsi="Book Antiqua"/>
          <w:b/>
          <w:bCs/>
          <w:sz w:val="24"/>
          <w:szCs w:val="24"/>
        </w:rPr>
        <w:fldChar w:fldCharType="begin" w:fldLock="1"/>
      </w:r>
      <w:r w:rsidRPr="000A795D">
        <w:rPr>
          <w:rFonts w:ascii="Book Antiqua" w:hAnsi="Book Antiqua"/>
          <w:b/>
          <w:bCs/>
          <w:sz w:val="24"/>
          <w:szCs w:val="24"/>
        </w:rPr>
        <w:instrText xml:space="preserve">ADDIN Mendeley Bibliography CSL_BIBLIOGRAPHY </w:instrText>
      </w:r>
      <w:r w:rsidRPr="000A795D">
        <w:rPr>
          <w:rFonts w:ascii="Book Antiqua" w:hAnsi="Book Antiqua"/>
          <w:b/>
          <w:bCs/>
          <w:sz w:val="24"/>
          <w:szCs w:val="24"/>
        </w:rPr>
        <w:fldChar w:fldCharType="separate"/>
      </w:r>
      <w:r w:rsidR="00D74584" w:rsidRPr="00D74584">
        <w:rPr>
          <w:rFonts w:ascii="Book Antiqua" w:hAnsi="Book Antiqua" w:cs="Times New Roman"/>
          <w:noProof/>
          <w:sz w:val="24"/>
          <w:szCs w:val="24"/>
        </w:rPr>
        <w:t xml:space="preserve">Abdullah, Amin. </w:t>
      </w:r>
      <w:r w:rsidR="00D74584" w:rsidRPr="00D74584">
        <w:rPr>
          <w:rFonts w:ascii="Book Antiqua" w:hAnsi="Book Antiqua" w:cs="Times New Roman"/>
          <w:i/>
          <w:iCs/>
          <w:noProof/>
          <w:sz w:val="24"/>
          <w:szCs w:val="24"/>
        </w:rPr>
        <w:t>Metodologi Penelitian Untuk Pengembangan Studi Islam</w:t>
      </w:r>
      <w:r w:rsidR="00D74584" w:rsidRPr="00D74584">
        <w:rPr>
          <w:rFonts w:ascii="Book Antiqua" w:hAnsi="Book Antiqua" w:cs="Times New Roman"/>
          <w:noProof/>
          <w:sz w:val="24"/>
          <w:szCs w:val="24"/>
        </w:rPr>
        <w:t>. Yogyakarta: Program Pascasarjana UIN Sunan Kalijaga, 2004.</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Al-Shatibi, Ibrahim b. Musa. </w:t>
      </w:r>
      <w:r w:rsidRPr="00D74584">
        <w:rPr>
          <w:rFonts w:ascii="Book Antiqua" w:hAnsi="Book Antiqua" w:cs="Times New Roman"/>
          <w:i/>
          <w:iCs/>
          <w:noProof/>
          <w:sz w:val="24"/>
          <w:szCs w:val="24"/>
        </w:rPr>
        <w:t>Al-Muwafaqat Vol. 1</w:t>
      </w:r>
      <w:r w:rsidRPr="00D74584">
        <w:rPr>
          <w:rFonts w:ascii="Book Antiqua" w:hAnsi="Book Antiqua" w:cs="Times New Roman"/>
          <w:noProof/>
          <w:sz w:val="24"/>
          <w:szCs w:val="24"/>
        </w:rPr>
        <w:t>. Edited by Abu ’Ubaydah Alu Salman. Dar Ibn ’Affan, 1997.</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Amura, Ifda Faidah. ‘Konstruksi Khalayak Terhadap Feminisme Dalam Instagram @kalis.Mardiasih’. </w:t>
      </w:r>
      <w:r w:rsidRPr="00D74584">
        <w:rPr>
          <w:rFonts w:ascii="Book Antiqua" w:hAnsi="Book Antiqua" w:cs="Times New Roman"/>
          <w:i/>
          <w:iCs/>
          <w:noProof/>
          <w:sz w:val="24"/>
          <w:szCs w:val="24"/>
        </w:rPr>
        <w:t>Nusantara</w:t>
      </w:r>
      <w:r w:rsidRPr="00D74584">
        <w:rPr>
          <w:rFonts w:ascii="Book Antiqua" w:hAnsi="Book Antiqua" w:cs="Times New Roman"/>
          <w:noProof/>
          <w:sz w:val="24"/>
          <w:szCs w:val="24"/>
        </w:rPr>
        <w:t xml:space="preserve"> 9, no. 7 (2022): 2620–28.</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Ani, Wihdi Luthfi. ‘Makna Jilbab Dalam Buku “Muslimah Yang Diperdebatkan” Karya Kalis Mardiasih’. UIN Sunan Ampel, 2020. digilib.uinsby.ac.id/44600/.</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Asmawati, Nor. ‘Perempuan Dalam Buku Muslimah Yang Diperdebatkan Karya Kalis Mardiasih: Analisis Hermeneutika Paul Ricoeur’. UIN Antasari Banjarmasin, 2002. idr.uin-antasari.ac.id/18793.</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Fadhlurrahman, M. Bintang, M. Mundzir, and R. S. Wardah. ‘Rekonstruksi </w:t>
      </w:r>
      <w:r w:rsidRPr="00D74584">
        <w:rPr>
          <w:rFonts w:ascii="Book Antiqua" w:hAnsi="Book Antiqua" w:cs="Times New Roman"/>
          <w:noProof/>
          <w:sz w:val="24"/>
          <w:szCs w:val="24"/>
        </w:rPr>
        <w:lastRenderedPageBreak/>
        <w:t xml:space="preserve">Dakwah Di Media Online: Kontekstualisasi Makna Hikmah Dalam QS Al-Nahl: 125 Aplikasi Pendekatan Ma’na-Cum-Maghza Ma’na-Cum-Maghza’. </w:t>
      </w:r>
      <w:r w:rsidRPr="00D74584">
        <w:rPr>
          <w:rFonts w:ascii="Book Antiqua" w:hAnsi="Book Antiqua" w:cs="Times New Roman"/>
          <w:i/>
          <w:iCs/>
          <w:noProof/>
          <w:sz w:val="24"/>
          <w:szCs w:val="24"/>
        </w:rPr>
        <w:t>Jurnal Kajian Islam Interdisipliner</w:t>
      </w:r>
      <w:r w:rsidRPr="00D74584">
        <w:rPr>
          <w:rFonts w:ascii="Book Antiqua" w:hAnsi="Book Antiqua" w:cs="Times New Roman"/>
          <w:noProof/>
          <w:sz w:val="24"/>
          <w:szCs w:val="24"/>
        </w:rPr>
        <w:t xml:space="preserve"> 7, no. 1 (2020): 19–44.</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Islamia, Mutiara. ‘Moderasi Beragama Dalam Buku Berislam Seperti Kanak-Kanak Karya Kalis Mardiasih Dalam Perspektif Jorge Gracia’. UIN Sunan Ampel Surabaya, 2022. digilib.uinsby.ac.id/55078.</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Khallatullaila, Maftu. ‘Representasi Feminisme Dalam Novel Muslimah Yang Diperdebatkan’. IAIN Salatiga, 2021. e-repository.perpus.iainsalatiga.ac.id/11037.</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Khotimah, Kusnul, and Sumarlam. ‘Repetisi Dalam Caption Instagram Pegiat Perempuan Kalis Mardiasih: Kajian Analisis Wacana’. In </w:t>
      </w:r>
      <w:r w:rsidRPr="00D74584">
        <w:rPr>
          <w:rFonts w:ascii="Book Antiqua" w:hAnsi="Book Antiqua" w:cs="Times New Roman"/>
          <w:i/>
          <w:iCs/>
          <w:noProof/>
          <w:sz w:val="24"/>
          <w:szCs w:val="24"/>
        </w:rPr>
        <w:t>Prosiding Seminar Nasional Linguistik Dan Sastra (Semantik)</w:t>
      </w:r>
      <w:r w:rsidRPr="00D74584">
        <w:rPr>
          <w:rFonts w:ascii="Book Antiqua" w:hAnsi="Book Antiqua" w:cs="Times New Roman"/>
          <w:noProof/>
          <w:sz w:val="24"/>
          <w:szCs w:val="24"/>
        </w:rPr>
        <w:t>, 423–31, 2020.</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Mahfudh, Sahal. </w:t>
      </w:r>
      <w:r w:rsidRPr="00D74584">
        <w:rPr>
          <w:rFonts w:ascii="Book Antiqua" w:hAnsi="Book Antiqua" w:cs="Times New Roman"/>
          <w:i/>
          <w:iCs/>
          <w:noProof/>
          <w:sz w:val="24"/>
          <w:szCs w:val="24"/>
        </w:rPr>
        <w:t>Nuansa Fikih Sosial</w:t>
      </w:r>
      <w:r w:rsidRPr="00D74584">
        <w:rPr>
          <w:rFonts w:ascii="Book Antiqua" w:hAnsi="Book Antiqua" w:cs="Times New Roman"/>
          <w:noProof/>
          <w:sz w:val="24"/>
          <w:szCs w:val="24"/>
        </w:rPr>
        <w:t>. Yogyakarta: LKiS, 1994.</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Mardiasih, Kalis. </w:t>
      </w:r>
      <w:r w:rsidRPr="00D74584">
        <w:rPr>
          <w:rFonts w:ascii="Book Antiqua" w:hAnsi="Book Antiqua" w:cs="Times New Roman"/>
          <w:i/>
          <w:iCs/>
          <w:noProof/>
          <w:sz w:val="24"/>
          <w:szCs w:val="24"/>
        </w:rPr>
        <w:t>Berislam Seperti Kanak-Kanak</w:t>
      </w:r>
      <w:r w:rsidRPr="00D74584">
        <w:rPr>
          <w:rFonts w:ascii="Book Antiqua" w:hAnsi="Book Antiqua" w:cs="Times New Roman"/>
          <w:noProof/>
          <w:sz w:val="24"/>
          <w:szCs w:val="24"/>
        </w:rPr>
        <w:t>. Edited by Zulfan Taufiq. Tangerang Selatan: Yayasan Islam Cinta Indonesia, 2018.</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 </w:t>
      </w:r>
      <w:r w:rsidRPr="00D74584">
        <w:rPr>
          <w:rFonts w:ascii="Book Antiqua" w:hAnsi="Book Antiqua" w:cs="Times New Roman"/>
          <w:i/>
          <w:iCs/>
          <w:noProof/>
          <w:sz w:val="24"/>
          <w:szCs w:val="24"/>
        </w:rPr>
        <w:t>Hijrah Jangan Jauh-Jauh Nanti Nyasar!</w:t>
      </w:r>
      <w:r w:rsidRPr="00D74584">
        <w:rPr>
          <w:rFonts w:ascii="Book Antiqua" w:hAnsi="Book Antiqua" w:cs="Times New Roman"/>
          <w:noProof/>
          <w:sz w:val="24"/>
          <w:szCs w:val="24"/>
        </w:rPr>
        <w:t xml:space="preserve"> Edited by Rifai Asyhari. Yogyakarta: Buku Mojok, 2019.</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 </w:t>
      </w:r>
      <w:r w:rsidRPr="00D74584">
        <w:rPr>
          <w:rFonts w:ascii="Book Antiqua" w:hAnsi="Book Antiqua" w:cs="Times New Roman"/>
          <w:i/>
          <w:iCs/>
          <w:noProof/>
          <w:sz w:val="24"/>
          <w:szCs w:val="24"/>
        </w:rPr>
        <w:t>Kerudung Di Negeri Ini Dan Tafsir Yang Melekat Pada Kami</w:t>
      </w:r>
      <w:r w:rsidRPr="00D74584">
        <w:rPr>
          <w:rFonts w:ascii="Book Antiqua" w:hAnsi="Book Antiqua" w:cs="Times New Roman"/>
          <w:noProof/>
          <w:sz w:val="24"/>
          <w:szCs w:val="24"/>
        </w:rPr>
        <w:t>. Yogyakarta: Mojok.co, 2020.</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‘Saaaaaaah’. Twitter, 2022. twitter.com/mardiasih/status/1513737212961386496.</w:t>
      </w:r>
      <w:bookmarkStart w:id="0" w:name="_GoBack"/>
      <w:bookmarkEnd w:id="0"/>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 </w:t>
      </w:r>
      <w:r w:rsidRPr="00D74584">
        <w:rPr>
          <w:rFonts w:ascii="Book Antiqua" w:hAnsi="Book Antiqua" w:cs="Times New Roman"/>
          <w:i/>
          <w:iCs/>
          <w:noProof/>
          <w:sz w:val="24"/>
          <w:szCs w:val="24"/>
        </w:rPr>
        <w:t>Setelah Kerudung Bersertifikat MUI: Hijab Hipster Dan Sempak Halal</w:t>
      </w:r>
      <w:r w:rsidRPr="00D74584">
        <w:rPr>
          <w:rFonts w:ascii="Book Antiqua" w:hAnsi="Book Antiqua" w:cs="Times New Roman"/>
          <w:noProof/>
          <w:sz w:val="24"/>
          <w:szCs w:val="24"/>
        </w:rPr>
        <w:t>. Yogyakarta: Mojok.co, 2020.</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 </w:t>
      </w:r>
      <w:r w:rsidRPr="00D74584">
        <w:rPr>
          <w:rFonts w:ascii="Book Antiqua" w:hAnsi="Book Antiqua" w:cs="Times New Roman"/>
          <w:i/>
          <w:iCs/>
          <w:noProof/>
          <w:sz w:val="24"/>
          <w:szCs w:val="24"/>
        </w:rPr>
        <w:t>Sister Fillah, You’ll Never Walk Alone</w:t>
      </w:r>
      <w:r w:rsidRPr="00D74584">
        <w:rPr>
          <w:rFonts w:ascii="Book Antiqua" w:hAnsi="Book Antiqua" w:cs="Times New Roman"/>
          <w:noProof/>
          <w:sz w:val="24"/>
          <w:szCs w:val="24"/>
        </w:rPr>
        <w:t>. Edited by Budhyastuti R. Handayani. Bandung: Qonita, 2020.</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Mutiara, Risna Arin, and Indah Wenerda. ‘Analisis Isi Feminisme Dalam Akun Instagram @kalis.Mardiasih’. </w:t>
      </w:r>
      <w:r w:rsidRPr="00D74584">
        <w:rPr>
          <w:rFonts w:ascii="Book Antiqua" w:hAnsi="Book Antiqua" w:cs="Times New Roman"/>
          <w:i/>
          <w:iCs/>
          <w:noProof/>
          <w:sz w:val="24"/>
          <w:szCs w:val="24"/>
        </w:rPr>
        <w:t>Communication</w:t>
      </w:r>
      <w:r w:rsidRPr="00D74584">
        <w:rPr>
          <w:rFonts w:ascii="Book Antiqua" w:hAnsi="Book Antiqua" w:cs="Times New Roman"/>
          <w:noProof/>
          <w:sz w:val="24"/>
          <w:szCs w:val="24"/>
        </w:rPr>
        <w:t xml:space="preserve"> 13, no. 2 (2022): 166–76.</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Nafi’ah, Aiddatun. ‘Analisis Semiotika Charles Sanders Peirce Terhadap Buku Muslimah Yang Diperdebatkan’. UIN Sunan Ampel Surabaya, 2019. digilib.uinsby.ac.id/38216/.</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Nafiah, Azizatun, and M. Yunus Abu Bakar. ‘Internalisasi Nilai-Nilai Pendidikan Islam Dalam Buku “Muslimah Yang Diperdebatkan” Karya Kalis Mardiasih’. </w:t>
      </w:r>
      <w:r w:rsidRPr="00D74584">
        <w:rPr>
          <w:rFonts w:ascii="Book Antiqua" w:hAnsi="Book Antiqua" w:cs="Times New Roman"/>
          <w:i/>
          <w:iCs/>
          <w:noProof/>
          <w:sz w:val="24"/>
          <w:szCs w:val="24"/>
        </w:rPr>
        <w:t>Intelektual: Jurnal Pendidikan Dan Studi Keislaman</w:t>
      </w:r>
      <w:r w:rsidRPr="00D74584">
        <w:rPr>
          <w:rFonts w:ascii="Book Antiqua" w:hAnsi="Book Antiqua" w:cs="Times New Roman"/>
          <w:noProof/>
          <w:sz w:val="24"/>
          <w:szCs w:val="24"/>
        </w:rPr>
        <w:t xml:space="preserve"> 11, no. 2 (2021): 108–21.</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Natsir, Ahmad. ‘Melacak Argumen Kesetaraan Gender Dalam Kitab Uqud Al-Lujjayn’. </w:t>
      </w:r>
      <w:r w:rsidRPr="00D74584">
        <w:rPr>
          <w:rFonts w:ascii="Book Antiqua" w:hAnsi="Book Antiqua" w:cs="Times New Roman"/>
          <w:i/>
          <w:iCs/>
          <w:noProof/>
          <w:sz w:val="24"/>
          <w:szCs w:val="24"/>
        </w:rPr>
        <w:t>Inovatif</w:t>
      </w:r>
      <w:r w:rsidRPr="00D74584">
        <w:rPr>
          <w:rFonts w:ascii="Book Antiqua" w:hAnsi="Book Antiqua" w:cs="Times New Roman"/>
          <w:noProof/>
          <w:sz w:val="24"/>
          <w:szCs w:val="24"/>
        </w:rPr>
        <w:t xml:space="preserve"> 5(2) (2019): 136–53.</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lastRenderedPageBreak/>
        <w:t>Nisa, Aufia Muslimatun. ‘Dakwah Dan Gender: Analisis Wacana Dalam Buku Muslimah Yang Diperdebatkan’. UIN Sunan Gunung Djati Bandung, 2022. digilib.uinsgd.ac.id/49982/.</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Parahita, Gilang Desti. ‘The Rise of Indonesian Feminist Activism on Social Media’. </w:t>
      </w:r>
      <w:r w:rsidRPr="00D74584">
        <w:rPr>
          <w:rFonts w:ascii="Book Antiqua" w:hAnsi="Book Antiqua" w:cs="Times New Roman"/>
          <w:i/>
          <w:iCs/>
          <w:noProof/>
          <w:sz w:val="24"/>
          <w:szCs w:val="24"/>
        </w:rPr>
        <w:t>Jurnal Komunikasi Ikatan Sarjana Komunikasi Indonesia</w:t>
      </w:r>
      <w:r w:rsidRPr="00D74584">
        <w:rPr>
          <w:rFonts w:ascii="Book Antiqua" w:hAnsi="Book Antiqua" w:cs="Times New Roman"/>
          <w:noProof/>
          <w:sz w:val="24"/>
          <w:szCs w:val="24"/>
        </w:rPr>
        <w:t xml:space="preserve"> 4, no. 2 (2019): 104–15.</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Ramadhini, Erinintyani Shabrina. ‘Angka Kekerasan Seksual Di Indonesia Terus Meningkat, Ini Yang Perlu Kita Lakukan’. The Asian Parent, n.d. https://id.theasianparent.com/fakta-kekerasan-seksual-di-indonesia.</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Samosir, Khodijah. ‘Kritik Kalis Mardiasih Di Media Sosial Instagram Terhadap Sistem Patriarki. Perspektif Fatima Mernissi’. UIN Sunan Ampel Surabaya, 2021. digilib.uinsby.ac.id/48957.</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Sinombor, Sonya Hellen. ‘Ketika “FraksiBalkon” Meluapkan Kegembiraan Atas Pengesahan RUU TPKS’. Kompas.id, 2022. kompas.id/baca/dikbud/2022/04/13/ketika-fraksi-balkon-meluapkan-kegembiraan.</w:t>
      </w:r>
    </w:p>
    <w:p w:rsidR="00D74584" w:rsidRPr="00D74584" w:rsidRDefault="00D74584" w:rsidP="00D74584">
      <w:pPr>
        <w:widowControl w:val="0"/>
        <w:autoSpaceDE w:val="0"/>
        <w:autoSpaceDN w:val="0"/>
        <w:adjustRightInd w:val="0"/>
        <w:spacing w:line="240" w:lineRule="auto"/>
        <w:ind w:left="480" w:hanging="480"/>
        <w:rPr>
          <w:rFonts w:ascii="Book Antiqua" w:hAnsi="Book Antiqua" w:cs="Times New Roman"/>
          <w:noProof/>
          <w:sz w:val="24"/>
          <w:szCs w:val="24"/>
        </w:rPr>
      </w:pPr>
      <w:r w:rsidRPr="00D74584">
        <w:rPr>
          <w:rFonts w:ascii="Book Antiqua" w:hAnsi="Book Antiqua" w:cs="Times New Roman"/>
          <w:noProof/>
          <w:sz w:val="24"/>
          <w:szCs w:val="24"/>
        </w:rPr>
        <w:t xml:space="preserve">Wahid, Abdurrahman. ‘Musuh Dalam Selimut’. In </w:t>
      </w:r>
      <w:r w:rsidRPr="00D74584">
        <w:rPr>
          <w:rFonts w:ascii="Book Antiqua" w:hAnsi="Book Antiqua" w:cs="Times New Roman"/>
          <w:i/>
          <w:iCs/>
          <w:noProof/>
          <w:sz w:val="24"/>
          <w:szCs w:val="24"/>
        </w:rPr>
        <w:t>Ilusi Negara Islam: Ekspansi Gerakan Transnasional Di Indonesia</w:t>
      </w:r>
      <w:r w:rsidRPr="00D74584">
        <w:rPr>
          <w:rFonts w:ascii="Book Antiqua" w:hAnsi="Book Antiqua" w:cs="Times New Roman"/>
          <w:noProof/>
          <w:sz w:val="24"/>
          <w:szCs w:val="24"/>
        </w:rPr>
        <w:t>, edited by Abdurrahman Wahid, 11–41. Jakarta: The Wahid Institute, 2009.</w:t>
      </w:r>
    </w:p>
    <w:p w:rsidR="00D74584" w:rsidRPr="00D74584" w:rsidRDefault="00D74584" w:rsidP="00D74584">
      <w:pPr>
        <w:widowControl w:val="0"/>
        <w:autoSpaceDE w:val="0"/>
        <w:autoSpaceDN w:val="0"/>
        <w:adjustRightInd w:val="0"/>
        <w:spacing w:line="240" w:lineRule="auto"/>
        <w:ind w:left="480" w:hanging="480"/>
        <w:rPr>
          <w:rFonts w:ascii="Book Antiqua" w:hAnsi="Book Antiqua"/>
          <w:noProof/>
          <w:sz w:val="24"/>
        </w:rPr>
      </w:pPr>
      <w:r w:rsidRPr="00D74584">
        <w:rPr>
          <w:rFonts w:ascii="Book Antiqua" w:hAnsi="Book Antiqua" w:cs="Times New Roman"/>
          <w:noProof/>
          <w:sz w:val="24"/>
          <w:szCs w:val="24"/>
        </w:rPr>
        <w:t xml:space="preserve">Wijaya, Aksin. </w:t>
      </w:r>
      <w:r w:rsidRPr="00D74584">
        <w:rPr>
          <w:rFonts w:ascii="Book Antiqua" w:hAnsi="Book Antiqua" w:cs="Times New Roman"/>
          <w:i/>
          <w:iCs/>
          <w:noProof/>
          <w:sz w:val="24"/>
          <w:szCs w:val="24"/>
        </w:rPr>
        <w:t>Menusantarakan Islam: Menelusuri Jejak Pergumulan Islam Yang Tak Kunjung Usai Di Nusantara</w:t>
      </w:r>
      <w:r w:rsidRPr="00D74584">
        <w:rPr>
          <w:rFonts w:ascii="Book Antiqua" w:hAnsi="Book Antiqua" w:cs="Times New Roman"/>
          <w:noProof/>
          <w:sz w:val="24"/>
          <w:szCs w:val="24"/>
        </w:rPr>
        <w:t>. Ponorogo: STAIN Ponorogo Press, 2011.</w:t>
      </w:r>
    </w:p>
    <w:p w:rsidR="00026FF7" w:rsidRPr="000A795D" w:rsidRDefault="00407182" w:rsidP="00D74584">
      <w:pPr>
        <w:widowControl w:val="0"/>
        <w:autoSpaceDE w:val="0"/>
        <w:autoSpaceDN w:val="0"/>
        <w:adjustRightInd w:val="0"/>
        <w:spacing w:line="240" w:lineRule="auto"/>
        <w:ind w:left="480" w:hanging="480"/>
        <w:rPr>
          <w:rFonts w:ascii="Book Antiqua" w:hAnsi="Book Antiqua"/>
          <w:b/>
          <w:bCs/>
          <w:sz w:val="24"/>
          <w:szCs w:val="24"/>
        </w:rPr>
      </w:pPr>
      <w:r w:rsidRPr="000A795D">
        <w:rPr>
          <w:rFonts w:ascii="Book Antiqua" w:hAnsi="Book Antiqua"/>
          <w:b/>
          <w:bCs/>
          <w:sz w:val="24"/>
          <w:szCs w:val="24"/>
        </w:rPr>
        <w:fldChar w:fldCharType="end"/>
      </w:r>
    </w:p>
    <w:sectPr w:rsidR="00026FF7" w:rsidRPr="000A795D">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4C9" w:rsidRDefault="001F54C9" w:rsidP="00F03950">
      <w:pPr>
        <w:spacing w:after="0" w:line="240" w:lineRule="auto"/>
      </w:pPr>
      <w:r>
        <w:separator/>
      </w:r>
    </w:p>
  </w:endnote>
  <w:endnote w:type="continuationSeparator" w:id="0">
    <w:p w:rsidR="001F54C9" w:rsidRDefault="001F54C9" w:rsidP="00F0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4C9" w:rsidRDefault="001F54C9" w:rsidP="00F03950">
      <w:pPr>
        <w:spacing w:after="0" w:line="240" w:lineRule="auto"/>
      </w:pPr>
      <w:r>
        <w:separator/>
      </w:r>
    </w:p>
  </w:footnote>
  <w:footnote w:type="continuationSeparator" w:id="0">
    <w:p w:rsidR="001F54C9" w:rsidRDefault="001F54C9" w:rsidP="00F03950">
      <w:pPr>
        <w:spacing w:after="0" w:line="240" w:lineRule="auto"/>
      </w:pPr>
      <w:r>
        <w:continuationSeparator/>
      </w:r>
    </w:p>
  </w:footnote>
  <w:footnote w:id="1">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UIN Sayyid Ali Rahmatullah Tulungagung, Email: ennatsir@gmail.com</w:t>
      </w:r>
    </w:p>
  </w:footnote>
  <w:footnote w:id="2">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{"citationItems":[{"id":"ITEM-1","itemData":{"URL":"kompas.id/baca/dikbud/2022/04/13/ketika-fraksi-balkon-meluapkan-kegembiraan","author":[{"dropping-particle":"","family":"Sinombor","given":"Sonya Hellen","non-dropping-particle":"","parse-names":false,"suffix":""}],"container-title":"Kompas.id","id":"ITEM-1","issued":{"date-parts":[["2022"]]},"title":"Ketika \"FraksiBalkon\" Meluapkan Kegembiraan atas Pengesahan RUU TPKS","type":"webpage"},"uris":["http://www.mendeley.com/documents/?uuid=5ad8e31d-2319-4138-8eb9-04b0c01b357b"]}],"mendeley":{"formattedCitation":"Sonya Hellen Sinombor, ‘Ketika “FraksiBalkon” Meluapkan Kegembiraan Atas Pengesahan RUU TPKS’, Kompas.id, 2022, kompas.id/baca/dikbud/2022/04/13/ketika-fraksi-balkon-meluapkan-kegembiraan.","plainTextFormattedCitation":"Sonya Hellen Sinombor, ‘Ketika “FraksiBalkon” Meluapkan Kegembiraan Atas Pengesahan RUU TPKS’, Kompas.id, 2022, kompas.id/baca/dikbud/2022/04/13/ketika-fraksi-balkon-meluapkan-kegembiraan.","previouslyFormattedCitation":"(Sinombor, 2022)"},"properties":{"noteIndex":2},"schema":"https://github.com/citation-style-language/schema/raw/master/csl-citation.json"}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Sonya Hellen Sinombor, ‘Ketika “FraksiBalkon” Meluapkan Kegembiraan Atas Pengesahan RUU TPKS’, Kompas.id, 2022, kompas.id/baca/dikbud/2022/04/13/ketika-fraksi-balkon-meluapkan-kegembiraan.</w:t>
      </w:r>
      <w:r w:rsidRPr="00D74584">
        <w:rPr>
          <w:rFonts w:ascii="Book Antiqua" w:hAnsi="Book Antiqua"/>
        </w:rPr>
        <w:fldChar w:fldCharType="end"/>
      </w:r>
    </w:p>
  </w:footnote>
  <w:footnote w:id="3">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{"citationItems":[{"id":"ITEM-1","itemData":{"URL":"https://id.theasianparent.com/fakta-kekerasan-seksual-di-indonesia","author":[{"dropping-particle":"","family":"Ramadhini","given":"Erinintyani Shabrina","non-dropping-particle":"","parse-names":false,"suffix":""}],"container-title":"The Asian Parent","id":"ITEM-1","issued":{"date-parts":[["0"]]},"title":"Angka Kekerasan Seksual di Indonesia Terus Meningkat, Ini yang Perlu Kita Lakukan","type":"webpage"},"uris":["http://www.mendeley.com/documents/?uuid=a3ce5c77-eb94-432c-a1fe-b3b6ae4fe0bb"]}],"mendeley":{"formattedCitation":"Erinintyani Shabrina Ramadhini, ‘Angka Kekerasan Seksual Di Indonesia Terus Meningkat, Ini Yang Perlu Kita Lakukan’, The Asian Parent, n.d., https://id.theasianparent.com/fakta-kekerasan-seksual-di-indonesia.","plainTextFormattedCitation":"Erinintyani Shabrina Ramadhini, ‘Angka Kekerasan Seksual Di Indonesia Terus Meningkat, Ini Yang Perlu Kita Lakukan’, The Asian Parent, n.d., https://id.theasianparent.com/fakta-kekerasan-seksual-di-indonesia.","previouslyFormattedCitation":"(Ramadhini, n.d.)"},"properties":{"noteIndex":3},"schema":"https://github.com/citation-style-language/schema/raw/master/csl-citation.json"}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Erinintyani Shabrina Ramadhini, ‘Angka Kekerasan Seksual Di Indonesia Terus Meningkat, Ini Yang Perlu Kita Lakukan’, The Asian Parent, n.d., https://id.theasianparent.com/fakta-kekerasan-seksual-di-indonesia.</w:t>
      </w:r>
      <w:r w:rsidRPr="00D74584">
        <w:rPr>
          <w:rFonts w:ascii="Book Antiqua" w:hAnsi="Book Antiqua"/>
        </w:rPr>
        <w:fldChar w:fldCharType="end"/>
      </w:r>
    </w:p>
  </w:footnote>
  <w:footnote w:id="4">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URL":"twitter.com/mardiasih/status/1513737212961386496","author":[{"dropping-particle":"","family":"Mardiasih","given":"Kalis","non-dropping-particle":"","parse-names":false,"suffix":""}],"container-title":"Twitter","id":"ITEM-1","issued":{"date-parts":[["2022"]]},"title":"Saaaaaaah","type":"webpage"},"uris":["http://www.mendeley.com/documents/?uuid=4d1fbb89-c7fd-409c-866d-274c5762a9f9"]}],"mendeley":{"formattedCitation":"Kalis Mardiasih, ‘Saaaaaaah’, Twitter, 2022, twitter.com/mardiasih/status/1513737212961386496.","plainTextFormattedCitation":"Kalis Mardiasih, ‘Saaaaaaah’, Twitter, 2022, twitter.com/mardiasih/status/1513737212961386496.","previouslyFormattedCitation":"(Mardiasih, 2022)"},"properties":{"noteIndex":4},"schema":"https://github.com/citation-style-language/schema/raw/master/csl-citation.json"}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Kalis Mardiasih, ‘Saaaaaaah’, Twitter, 2022, twitter.com/mardiasih/status/1513737212961386496.</w:t>
      </w:r>
      <w:r w:rsidRPr="00D74584">
        <w:rPr>
          <w:rFonts w:ascii="Book Antiqua" w:hAnsi="Book Antiqua"/>
        </w:rPr>
        <w:fldChar w:fldCharType="end"/>
      </w:r>
    </w:p>
  </w:footnote>
  <w:footnote w:id="5">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Fadhlurrahman","given":"","non-dropping-particle":"","parse-names":false,"suffix":""},{"dropping-particle":"","family":"Bintang","given":"M.","non-dropping-particle":"","parse-names":false,"suffix":""},{"dropping-particle":"","family":"Mundzir","given":"M.","non-dropping-particle":"","parse-names":false,"suffix":""},{"dropping-particle":"","family":"Wardah","given":"R. S.","non-dropping-particle":"","parse-names":false,"suffix":""}],"container-title":"Jurnal Kajian Islam Interdisipliner","id":"ITEM-1","issue":"1","issued":{"date-parts":[["2020"]]},"page":"19-44","title":"Rekonstruksi Dakwah di Media Online: Kontekstualisasi Makna Hikmah dalam QS Al-Nahl: 125 Aplikasi Pendekatan Ma'na-Cum-Maghza Ma'na-Cum-Maghza","type":"article-journal","volume":"7"},"uris":["http://www.mendeley.com/documents/?uuid=8eb6370d-1bf5-4703-8ca9-ff39d88b5030"]}],"mendeley":{"formattedCitation":"Fadhlurrahman et al., ‘Rekonstruksi Dakwah Di Media Online: Kontekstualisasi Makna Hikmah Dalam QS Al-Nahl: 125 Aplikasi Pendekatan Ma’na-Cum-Maghza Ma’na-Cum-Maghza’, &lt;i&gt;Jurnal Kajian Islam Interdisipliner&lt;/i&gt; 7, no. 1 (2020): 19–44.","plainTextFormattedCitation":"Fadhlurrahman et al., ‘Rekonstruksi Dakwah Di Media Online: Kontekstualisasi Makna Hikmah Dalam QS Al-Nahl: 125 Aplikasi Pendekatan Ma’na-Cum-Maghza Ma’na-Cum-Maghza’, Jurnal Kajian Islam Interdisipliner 7, no. 1 (2020): 19–44.","previouslyFormattedCitation":"(Fadhlurrahman et al., 2020)"},"properties":{"noteIndex":5},"schema":"https://github.com/citation-style-language/schema/raw/master/csl-citation.json"}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Fadhlurrahman et al., ‘Rekonstruksi Dakwah Di Media Online: Kontekstualisasi Makna Hikmah Dalam QS Al-Nahl: 125 Aplikasi Pendekatan Ma’na-Cum-Maghza Ma’na-Cum-Maghza’, </w:t>
      </w:r>
      <w:r w:rsidRPr="00D74584">
        <w:rPr>
          <w:rFonts w:ascii="Book Antiqua" w:hAnsi="Book Antiqua"/>
          <w:i/>
          <w:noProof/>
        </w:rPr>
        <w:t>Jurnal Kajian Islam Interdisipliner</w:t>
      </w:r>
      <w:r w:rsidRPr="00D74584">
        <w:rPr>
          <w:rFonts w:ascii="Book Antiqua" w:hAnsi="Book Antiqua"/>
          <w:noProof/>
        </w:rPr>
        <w:t xml:space="preserve"> 7, no. 1 (2020): 19–44.</w:t>
      </w:r>
      <w:r w:rsidRPr="00D74584">
        <w:rPr>
          <w:rFonts w:ascii="Book Antiqua" w:hAnsi="Book Antiqua"/>
        </w:rPr>
        <w:fldChar w:fldCharType="end"/>
      </w:r>
    </w:p>
  </w:footnote>
  <w:footnote w:id="6">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{"citationItems":[{"id":"ITEM-1","itemData":{"author":[{"dropping-particle":"","family":"Parahita","given":"Gilang Desti","non-dropping-particle":"","parse-names":false,"suffix":""}],"container-title":"Jurnal Komunikasi Ikatan Sarjana Komunikasi Indonesia","id":"ITEM-1","issue":"2","issued":{"date-parts":[["2019"]]},"page":"104-15","title":"The Rise of Indonesian Feminist Activism on Social Media","type":"article-journal","volume":"4"},"uris":["http://www.mendeley.com/documents/?uuid=c975bec9-f8e7-4521-8956-e715a7daa5f1"]}],"mendeley":{"formattedCitation":"Gilang Desti Parahita, ‘The Rise of Indonesian Feminist Activism on Social Media’, &lt;i&gt;Jurnal Komunikasi Ikatan Sarjana Komunikasi Indonesia&lt;/i&gt; 4, no. 2 (2019): 104–15.","plainTextFormattedCitation":"Gilang Desti Parahita, ‘The Rise of Indonesian Feminist Activism on Social Media’, Jurnal Komunikasi Ikatan Sarjana Komunikasi Indonesia 4, no. 2 (2019): 104–15.","previouslyFormattedCitation":"(Parahita, 2019)"},"properties":{"noteIndex":6},"schema":"https://github.com/citation-style-language/schema/raw/master/csl-citation.json"}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Gilang Desti Parahita, ‘The Rise of Indonesian Feminist Activism on Social Media’, </w:t>
      </w:r>
      <w:r w:rsidRPr="00D74584">
        <w:rPr>
          <w:rFonts w:ascii="Book Antiqua" w:hAnsi="Book Antiqua"/>
          <w:i/>
          <w:noProof/>
        </w:rPr>
        <w:t>Jurnal Komunikasi Ikatan Sarjana Komunikasi Indonesia</w:t>
      </w:r>
      <w:r w:rsidRPr="00D74584">
        <w:rPr>
          <w:rFonts w:ascii="Book Antiqua" w:hAnsi="Book Antiqua"/>
          <w:noProof/>
        </w:rPr>
        <w:t xml:space="preserve"> 4, no. 2 (2019): 104–15.</w:t>
      </w:r>
      <w:r w:rsidRPr="00D74584">
        <w:rPr>
          <w:rFonts w:ascii="Book Antiqua" w:hAnsi="Book Antiqua"/>
        </w:rPr>
        <w:fldChar w:fldCharType="end"/>
      </w:r>
    </w:p>
  </w:footnote>
  <w:footnote w:id="7">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{"citationItems":[{"id":"ITEM-1","itemData":{"author":[{"dropping-particle":"","family":"Khallatullaila","given":"Maftu","non-dropping-particle":"","parse-names":false,"suffix":""}],"id":"ITEM-1","issued":{"date-parts":[["2021"]]},"publisher":"IAIN Salatiga","publisher-place":"Salatiga","title":"Representasi Feminisme dalam Novel Muslimah yang Diperdebatkan","type":"thesis"},"uris":["http://www.mendeley.com/documents/?uuid=1e8b4651-d4f0-449b-95da-8eadf8e2eed0"]}],"mendeley":{"formattedCitation":"Maftu Khallatullaila, ‘Representasi Feminisme Dalam Novel Muslimah Yang Diperdebatkan’ (IAIN Salatiga, 2021), e-repository.perpus.iainsalatiga.ac.id/11037.","plainTextFormattedCitation":"Maftu Khallatullaila, ‘Representasi Feminisme Dalam Novel Muslimah Yang Diperdebatkan’ (IAIN Salatiga, 2021), e-repository.perpus.iainsalatiga.ac.id/11037.","previouslyFormattedCitation":"(Khallatullaila, 2021)"},"properties":{"noteIndex":7},"schema":"https://github.com/citation-style-language/schema/raw/master/csl-citation.json"}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Maftu Khallatullaila, ‘Representasi Feminisme Dalam Novel Muslimah Yang Diperdebatkan’ (IAIN Salatiga, 2021), e-repository.perpus.iainsalatiga.ac.id/11037.</w:t>
      </w:r>
      <w:r w:rsidRPr="00D74584">
        <w:rPr>
          <w:rFonts w:ascii="Book Antiqua" w:hAnsi="Book Antiqua"/>
        </w:rPr>
        <w:fldChar w:fldCharType="end"/>
      </w:r>
    </w:p>
  </w:footnote>
  <w:footnote w:id="8">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{"citationItems":[{"id":"ITEM-1","itemData":{"author":[{"dropping-particle":"","family":"Nafiah","given":"Azizatun","non-dropping-particle":"","parse-names":false,"suffix":""},{"dropping-particle":"","family":"Bakar","given":"M. Yunus Abu","non-dropping-particle":"","parse-names":false,"suffix":""}],"container-title":"Intelektual: Jurnal Pendidikan dan Studi Keislaman","id":"ITEM-1","issue":"2","issued":{"date-parts":[["2021"]]},"page":"108-21","title":"Internalisasi Nilai-Nilai Pendidikan Islam dalam Buku \"Muslimah yang Diperdebatkan\" Karya Kalis Mardiasih","type":"article-journal","volume":"11"},"uris":["http://www.mendeley.com/documents/?uuid=7cc623ab-5296-4304-902c-54ed12b01ea3"]}],"mendeley":{"formattedCitation":"Azizatun Nafiah and M. Yunus Abu Bakar, ‘Internalisasi Nilai-Nilai Pendidikan Islam Dalam Buku “Muslimah Yang Diperdebatkan” Karya Kalis Mardiasih’, &lt;i&gt;Intelektual: Jurnal Pendidikan Dan Studi Keislaman&lt;/i&gt; 11, no. 2 (2021): 108–21.","plainTextFormattedCitation":"Azizatun Nafiah and M. Yunus Abu Bakar, ‘Internalisasi Nilai-Nilai Pendidikan Islam Dalam Buku “Muslimah Yang Diperdebatkan” Karya Kalis Mardiasih’, Intelektual: Jurnal Pendidikan Dan Studi Keislaman 11, no. 2 (2021): 108–21.","previouslyFormattedCitation":"(Nafiah &amp; Bakar, 2021)"},"properties":{"noteIndex":8},"schema":"https://github.com/citation-style-language/schema/raw/master/csl-citation.json"}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Azizatun Nafiah and M. Yunus Abu Bakar, ‘Internalisasi Nilai-Nilai Pendidikan Islam Dalam Buku “Muslimah Yang Diperdebatkan” Karya Kalis Mardiasih’, </w:t>
      </w:r>
      <w:r w:rsidRPr="00D74584">
        <w:rPr>
          <w:rFonts w:ascii="Book Antiqua" w:hAnsi="Book Antiqua"/>
          <w:i/>
          <w:noProof/>
        </w:rPr>
        <w:t>Intelektual: Jurnal Pendidikan Dan Studi Keislaman</w:t>
      </w:r>
      <w:r w:rsidRPr="00D74584">
        <w:rPr>
          <w:rFonts w:ascii="Book Antiqua" w:hAnsi="Book Antiqua"/>
          <w:noProof/>
        </w:rPr>
        <w:t xml:space="preserve"> 11, no. 2 (2021): 108–21.</w:t>
      </w:r>
      <w:r w:rsidRPr="00D74584">
        <w:rPr>
          <w:rFonts w:ascii="Book Antiqua" w:hAnsi="Book Antiqua"/>
        </w:rPr>
        <w:fldChar w:fldCharType="end"/>
      </w:r>
    </w:p>
  </w:footnote>
  <w:footnote w:id="9">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{"citationItems":[{"id":"ITEM-1","itemData":{"author":[{"dropping-particle":"","family":"Ani","given":"Wihdi Luthfi","non-dropping-particle":"","parse-names":false,"suffix":""}],"id":"ITEM-1","issued":{"date-parts":[["2020"]]},"publisher":"UIN Sunan Ampel","publisher-place":"Surabaya","title":"Makna Jilbab dalam Buku \"Muslimah yang Diperdebatkan\" Karya Kalis Mardiasih","type":"thesis"},"uris":["http://www.mendeley.com/documents/?uuid=4a4ac2fa-88e4-4f84-b8b1-7161b6fb0f32"]}],"mendeley":{"formattedCitation":"Wihdi Luthfi Ani, ‘Makna Jilbab Dalam Buku “Muslimah Yang Diperdebatkan” Karya Kalis Mardiasih’ (UIN Sunan Ampel, 2020), digilib.uinsby.ac.id/44600/.","plainTextFormattedCitation":"Wihdi Luthfi Ani, ‘Makna Jilbab Dalam Buku “Muslimah Yang Diperdebatkan” Karya Kalis Mardiasih’ (UIN Sunan Ampel, 2020), digilib.uinsby.ac.id/44600/.","previouslyFormattedCitation":"(Ani, 2020)"},"properties":{"noteIndex":9},"schema":"https://github.com/citation-style-language/schema/raw/master/csl-citation.json"}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Wihdi Luthfi Ani, ‘Makna Jilbab Dalam Buku “Muslimah Yang Diperdebatkan” Karya Kalis Mardiasih’ (UIN Sunan Ampel, 2020), digilib.uinsby.ac.id/44600/.</w:t>
      </w:r>
      <w:r w:rsidRPr="00D74584">
        <w:rPr>
          <w:rFonts w:ascii="Book Antiqua" w:hAnsi="Book Antiqua"/>
        </w:rPr>
        <w:fldChar w:fldCharType="end"/>
      </w:r>
    </w:p>
  </w:footnote>
  <w:footnote w:id="10">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{"citationItems":[{"id":"ITEM-1","itemData":{"author":[{"dropping-particle":"","family":"Asmawati","given":"Nor","non-dropping-particle":"","parse-names":false,"suffix":""}],"id":"ITEM-1","issued":{"date-parts":[["2002"]]},"publisher":"UIN Antasari Banjarmasin","publisher-place":"Banjarmasin","title":"Perempuan dalam Buku Muslimah yang Diperdebatkan Karya Kalis Mardiasih: Analisis Hermeneutika Paul Ricoeur","type":"thesis"},"uris":["http://www.mendeley.com/documents/?uuid=cec505fc-3a8a-4259-93c8-c0a415f1c45d"]}],"mendeley":{"formattedCitation":"Nor Asmawati, ‘Perempuan Dalam Buku Muslimah Yang Diperdebatkan Karya Kalis Mardiasih: Analisis Hermeneutika Paul Ricoeur’ (UIN Antasari Banjarmasin, 2002), idr.uin-antasari.ac.id/18793.","plainTextFormattedCitation":"Nor Asmawati, ‘Perempuan Dalam Buku Muslimah Yang Diperdebatkan Karya Kalis Mardiasih: Analisis Hermeneutika Paul Ricoeur’ (UIN Antasari Banjarmasin, 2002), idr.uin-antasari.ac.id/18793.","previouslyFormattedCitation":"(Asmawati, 2002)"},"properties":{"noteIndex":10},"schema":"https://github.com/citation-style-language/schema/raw/master/csl-citation.json"}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Nor Asmawati, ‘Perempuan Dalam Buku Muslimah Yang Diperdebatkan Karya Kalis Mardiasih: Analisis Hermeneutika Paul Ricoeur’ (UIN Antasari Banjarmasin, 2002), idr.uin-antasari.ac.id/18793.</w:t>
      </w:r>
      <w:r w:rsidRPr="00D74584">
        <w:rPr>
          <w:rFonts w:ascii="Book Antiqua" w:hAnsi="Book Antiqua"/>
        </w:rPr>
        <w:fldChar w:fldCharType="end"/>
      </w:r>
    </w:p>
  </w:footnote>
  <w:footnote w:id="11">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{"citationItems":[{"id":"ITEM-1","itemData":{"author":[{"dropping-particle":"","family":"Islamia","given":"Mutiara","non-dropping-particle":"","parse-names":false,"suffix":""}],"id":"ITEM-1","issued":{"date-parts":[["2022"]]},"publisher":"UIN Sunan Ampel Surabaya","publisher-place":"Surabaya","title":"Moderasi Beragama dalam Buku Berislam Seperti Kanak-kanak Karya Kalis Mardiasih dalam Perspektif Jorge Gracia","type":"thesis"},"uris":["http://www.mendeley.com/documents/?uuid=c9507b63-ff93-4ecb-a5a1-5eb4b6bd343e"]}],"mendeley":{"formattedCitation":"Mutiara Islamia, ‘Moderasi Beragama Dalam Buku Berislam Seperti Kanak-Kanak Karya Kalis Mardiasih Dalam Perspektif Jorge Gracia’ (UIN Sunan Ampel Surabaya, 2022), digilib.uinsby.ac.id/55078.","plainTextFormattedCitation":"Mutiara Islamia, ‘Moderasi Beragama Dalam Buku Berislam Seperti Kanak-Kanak Karya Kalis Mardiasih Dalam Perspektif Jorge Gracia’ (UIN Sunan Ampel Surabaya, 2022), digilib.uinsby.ac.id/55078.","previouslyFormattedCitation":"(Islamia, 2022)"},"properties":{"noteIndex":11},"schema":"https://github.com/citation-style-language/schema/raw/master/csl-citation.json"}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Mutiara Islamia, ‘Moderasi Beragama Dalam Buku Berislam Seperti Kanak-Kanak Karya Kalis Mardiasih Dalam Perspektif Jorge Gracia’ (UIN Sunan Ampel Surabaya, 2022), digilib.uinsby.ac.id/55078.</w:t>
      </w:r>
      <w:r w:rsidRPr="00D74584">
        <w:rPr>
          <w:rFonts w:ascii="Book Antiqua" w:hAnsi="Book Antiqua"/>
        </w:rPr>
        <w:fldChar w:fldCharType="end"/>
      </w:r>
    </w:p>
  </w:footnote>
  <w:footnote w:id="12">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{"citationItems":[{"id":"ITEM-1","itemData":{"author":[{"dropping-particle":"","family":"Nafi'ah","given":"Aiddatun","non-dropping-particle":"","parse-names":false,"suffix":""}],"id":"ITEM-1","issued":{"date-parts":[["2019"]]},"publisher":"UIN Sunan Ampel Surabaya","publisher-place":"Surabaya","title":"Analisis Semiotika Charles Sanders Peirce Terhadap Buku Muslimah yang Diperdebatkan","type":"thesis"},"uris":["http://www.mendeley.com/documents/?uuid=7a820d87-4bbd-4cf2-a710-2aee7ee07a0d"]}],"mendeley":{"formattedCitation":"Aiddatun Nafi’ah, ‘Analisis Semiotika Charles Sanders Peirce Terhadap Buku Muslimah Yang Diperdebatkan’ (UIN Sunan Ampel Surabaya, 2019), digilib.uinsby.ac.id/38216/.","plainTextFormattedCitation":"Aiddatun Nafi’ah, ‘Analisis Semiotika Charles Sanders Peirce Terhadap Buku Muslimah Yang Diperdebatkan’ (UIN Sunan Ampel Surabaya, 2019), digilib.uinsby.ac.id/38216/.","previouslyFormattedCitation":"(Nafi’ah, 2019)"},"properties":{"noteIndex":12},"schema":"https://github.com/citation-style-language/schema/raw/master/csl-citation.json"}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Aiddatun Nafi’ah, ‘Analisis Semiotika Charles Sanders Peirce Terhadap Buku Muslimah Yang Diperdebatkan’ (UIN Sunan Ampel Surabaya, 2019), digilib.uinsby.ac.id/38216/.</w:t>
      </w:r>
      <w:r w:rsidRPr="00D74584">
        <w:rPr>
          <w:rFonts w:ascii="Book Antiqua" w:hAnsi="Book Antiqua"/>
        </w:rPr>
        <w:fldChar w:fldCharType="end"/>
      </w:r>
    </w:p>
  </w:footnote>
  <w:footnote w:id="13">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{"citationItems":[{"id":"ITEM-1","itemData":{"author":[{"dropping-particle":"","family":"Nisa","given":"Aufia Muslimatun","non-dropping-particle":"","parse-names":false,"suffix":""}],"id":"ITEM-1","issued":{"date-parts":[["2022"]]},"publisher":"UIN Sunan Gunung Djati Bandung","publisher-place":"Bandung","title":"Dakwah dan Gender: Analisis Wacana dalam Buku Muslimah yang Diperdebatkan","type":"thesis"},"uris":["http://www.mendeley.com/documents/?uuid=ed0a3898-d13d-462c-a5b9-ba3635b8154b"]}],"mendeley":{"formattedCitation":"Aufia Muslimatun Nisa, ‘Dakwah Dan Gender: Analisis Wacana Dalam Buku Muslimah Yang Diperdebatkan’ (UIN Sunan Gunung Djati Bandung, 2022), digilib.uinsgd.ac.id/49982/.","plainTextFormattedCitation":"Aufia Muslimatun Nisa, ‘Dakwah Dan Gender: Analisis Wacana Dalam Buku Muslimah Yang Diperdebatkan’ (UIN Sunan Gunung Djati Bandung, 2022), digilib.uinsgd.ac.id/49982/.","previouslyFormattedCitation":"(Nisa, 2022)"},"properties":{"noteIndex":13},"schema":"https://github.com/citation-style-language/schema/raw/master/csl-citation.json"}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Aufia Muslimatun Nisa, ‘Dakwah Dan Gender: Analisis Wacana Dalam Buku Muslimah Yang Diperdebatkan’ (UIN Sunan Gunung Djati Bandung, 2022), digilib.uinsgd.ac.id/49982/.</w:t>
      </w:r>
      <w:r w:rsidRPr="00D74584">
        <w:rPr>
          <w:rFonts w:ascii="Book Antiqua" w:hAnsi="Book Antiqua"/>
        </w:rPr>
        <w:fldChar w:fldCharType="end"/>
      </w:r>
    </w:p>
  </w:footnote>
  <w:footnote w:id="14">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{"citationItems":[{"id":"ITEM-1","itemData":{"author":[{"dropping-particle":"","family":"Samosir","given":"Khodijah","non-dropping-particle":"","parse-names":false,"suffix":""}],"id":"ITEM-1","issued":{"date-parts":[["2021"]]},"publisher":"UIN Sunan Ampel Surabaya","publisher-place":"Surabaya","title":"Kritik Kalis Mardiasih di Media Sosial Instagram terhadap Sistem Patriarki. Perspektif Fatima Mernissi","type":"thesis"},"uris":["http://www.mendeley.com/documents/?uuid=18db5ead-d5fa-4474-8053-92f1859c3635"]}],"mendeley":{"formattedCitation":"Khodijah Samosir, ‘Kritik Kalis Mardiasih Di Media Sosial Instagram Terhadap Sistem Patriarki. Perspektif Fatima Mernissi’ (UIN Sunan Ampel Surabaya, 2021), digilib.uinsby.ac.id/48957.","plainTextFormattedCitation":"Khodijah Samosir, ‘Kritik Kalis Mardiasih Di Media Sosial Instagram Terhadap Sistem Patriarki. Perspektif Fatima Mernissi’ (UIN Sunan Ampel Surabaya, 2021), digilib.uinsby.ac.id/48957.","previouslyFormattedCitation":"(Samosir, 2021)"},"properties":{"noteIndex":14},"schema":"https://github.com/citation-style-language/schema/raw/master/csl-citation.json"}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Khodijah Samosir, ‘Kritik Kalis Mardiasih Di Media Sosial Instagram Terhadap Sistem Patriarki. Perspektif Fatima Mernissi’ (UIN Sunan Ampel Surabaya, 2021), digilib.uinsby.ac.id/48957.</w:t>
      </w:r>
      <w:r w:rsidRPr="00D74584">
        <w:rPr>
          <w:rFonts w:ascii="Book Antiqua" w:hAnsi="Book Antiqua"/>
        </w:rPr>
        <w:fldChar w:fldCharType="end"/>
      </w:r>
    </w:p>
  </w:footnote>
  <w:footnote w:id="15">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Khotimah","given":"Kusnul","non-dropping-particle":"","parse-names":false,"suffix":""},{"dropping-particle":"","family":"Sumarlam","given":"","non-dropping-particle":"","parse-names":false,"suffix":""}],"container-title":"Prosiding Seminar Nasional Linguistik dan Sastra (Semantik)","id":"ITEM-1","issued":{"date-parts":[["2020"]]},"page":"423-31","title":"Repetisi dalam Caption Instagram Pegiat Perempuan Kalis Mardiasih: Kajian Analisis Wacana","type":"paper-conference"},"uris":["http://www.mendeley.com/documents/?uuid=a2ac7130-a119-4c67-a098-91da1b41cb2d"]}],"mendeley":{"formattedCitation":"Kusnul Khotimah and Sumarlam, ‘Repetisi Dalam Caption Instagram Pegiat Perempuan Kalis Mardiasih: Kajian Analisis Wacana’, in &lt;i&gt;Prosiding Seminar Nasional Linguistik Dan Sastra (Semantik)&lt;/i&gt;, 2020, 423–31.","plainTextFormattedCitation":"Kusnul Khotimah and Sumarlam, ‘Repetisi Dalam Caption Instagram Pegiat Perempuan Kalis Mardiasih: Kajian Analisis Wacana’, in Prosiding Seminar Nasional Linguistik Dan Sastra (Semantik), 2020, 423–31.","previouslyFormattedCitation":"(Khotimah &amp; Sumarlam, 2020)"},"properties":{"noteIndex":15},"schema":"https://github.com/citation-style-language/schema/raw/master/csl-citation.json"}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Kusnul Khotimah and Sumarlam, ‘Repetisi Dalam Caption Instagram Pegiat Perempuan Kalis Mardiasih: Kajian Analisis Wacana’, in </w:t>
      </w:r>
      <w:r w:rsidRPr="00D74584">
        <w:rPr>
          <w:rFonts w:ascii="Book Antiqua" w:hAnsi="Book Antiqua"/>
          <w:i/>
          <w:noProof/>
        </w:rPr>
        <w:t>Prosiding Seminar Nasional Linguistik Dan Sastra (Semantik)</w:t>
      </w:r>
      <w:r w:rsidRPr="00D74584">
        <w:rPr>
          <w:rFonts w:ascii="Book Antiqua" w:hAnsi="Book Antiqua"/>
          <w:noProof/>
        </w:rPr>
        <w:t>, 2020, 423–31.</w:t>
      </w:r>
      <w:r w:rsidRPr="00D74584">
        <w:rPr>
          <w:rFonts w:ascii="Book Antiqua" w:hAnsi="Book Antiqua"/>
        </w:rPr>
        <w:fldChar w:fldCharType="end"/>
      </w:r>
    </w:p>
  </w:footnote>
  <w:footnote w:id="16">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{"citationItems":[{"id":"ITEM-1","itemData":{"author":[{"dropping-particle":"","family":"Mutiara","given":"Risna Arin","non-dropping-particle":"","parse-names":false,"suffix":""},{"dropping-particle":"","family":"Wenerda","given":"Indah","non-dropping-particle":"","parse-names":false,"suffix":""}],"container-title":"Communication","id":"ITEM-1","issue":"2","issued":{"date-parts":[["2022"]]},"page":"166-176","title":"Analisis Isi Feminisme dalam Akun Instagram @kalis.mardiasih","type":"article-journal","volume":"13"},"uris":["http://www.mendeley.com/documents/?uuid=da5af30c-cacc-4952-be4f-5014bb520bff"]}],"mendeley":{"formattedCitation":"Risna Arin Mutiara and Indah Wenerda, ‘Analisis Isi Feminisme Dalam Akun Instagram @kalis.Mardiasih’, &lt;i&gt;Communication&lt;/i&gt; 13, no. 2 (2022): 166–76.","plainTextFormattedCitation":"Risna Arin Mutiara and Indah Wenerda, ‘Analisis Isi Feminisme Dalam Akun Instagram @kalis.Mardiasih’, Communication 13, no. 2 (2022): 166–76.","previouslyFormattedCitation":"(Mutiara &amp; Wenerda, 2022)"},"properties":{"noteIndex":16},"schema":"https://github.com/citation-style-language/schema/raw/master/csl-citation.json"}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Risna Arin Mutiara and Indah Wenerda, ‘Analisis Isi Feminisme Dalam Akun Instagram @kalis.Mardiasih’, </w:t>
      </w:r>
      <w:r w:rsidRPr="00D74584">
        <w:rPr>
          <w:rFonts w:ascii="Book Antiqua" w:hAnsi="Book Antiqua"/>
          <w:i/>
          <w:noProof/>
        </w:rPr>
        <w:t>Communication</w:t>
      </w:r>
      <w:r w:rsidRPr="00D74584">
        <w:rPr>
          <w:rFonts w:ascii="Book Antiqua" w:hAnsi="Book Antiqua"/>
          <w:noProof/>
        </w:rPr>
        <w:t xml:space="preserve"> 13, no. 2 (2022): 166–76.</w:t>
      </w:r>
      <w:r w:rsidRPr="00D74584">
        <w:rPr>
          <w:rFonts w:ascii="Book Antiqua" w:hAnsi="Book Antiqua"/>
        </w:rPr>
        <w:fldChar w:fldCharType="end"/>
      </w:r>
    </w:p>
  </w:footnote>
  <w:footnote w:id="17">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{"citationItems":[{"id":"ITEM-1","itemData":{"author":[{"dropping-particle":"","family":"Amura","given":"Ifda Faidah","non-dropping-particle":"","parse-names":false,"suffix":""}],"container-title":"Nusantara","id":"ITEM-1","issue":"7","issued":{"date-parts":[["2022"]]},"page":"2620-2628","title":"Konstruksi Khalayak terhadap Feminisme dalam Instagram @kalis.mardiasih","type":"article-journal","volume":"9"},"uris":["http://www.mendeley.com/documents/?uuid=d2628adb-36ff-4819-bcaf-81d25952aaf4"]}],"mendeley":{"formattedCitation":"Ifda Faidah Amura, ‘Konstruksi Khalayak Terhadap Feminisme Dalam Instagram @kalis.Mardiasih’, &lt;i&gt;Nusantara&lt;/i&gt; 9, no. 7 (2022): 2620–28.","plainTextFormattedCitation":"Ifda Faidah Amura, ‘Konstruksi Khalayak Terhadap Feminisme Dalam Instagram @kalis.Mardiasih’, Nusantara 9, no. 7 (2022): 2620–28.","previouslyFormattedCitation":"(Amura, 2022)"},"properties":{"noteIndex":17},"schema":"https://github.com/citation-style-language/schema/raw/master/csl-citation.json"}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Ifda Faidah Amura, ‘Konstruksi Khalayak Terhadap Feminisme Dalam Instagram @kalis.Mardiasih’, </w:t>
      </w:r>
      <w:r w:rsidRPr="00D74584">
        <w:rPr>
          <w:rFonts w:ascii="Book Antiqua" w:hAnsi="Book Antiqua"/>
          <w:i/>
          <w:noProof/>
        </w:rPr>
        <w:t>Nusantara</w:t>
      </w:r>
      <w:r w:rsidRPr="00D74584">
        <w:rPr>
          <w:rFonts w:ascii="Book Antiqua" w:hAnsi="Book Antiqua"/>
          <w:noProof/>
        </w:rPr>
        <w:t xml:space="preserve"> 9, no. 7 (2022): 2620–28.</w:t>
      </w:r>
      <w:r w:rsidRPr="00D74584">
        <w:rPr>
          <w:rFonts w:ascii="Book Antiqua" w:hAnsi="Book Antiqua"/>
        </w:rPr>
        <w:fldChar w:fldCharType="end"/>
      </w:r>
    </w:p>
  </w:footnote>
  <w:footnote w:id="18">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{"citationItems":[{"id":"ITEM-1","itemData":{"author":[{"dropping-particle":"","family":"Abdullah","given":"Amin","non-dropping-particle":"","parse-names":false,"suffix":""}],"id":"ITEM-1","issued":{"date-parts":[["2004"]]},"publisher":"Program Pascasarjana UIN Sunan Kalijaga","publisher-place":"Yogyakarta","title":"Metodologi Penelitian Untuk Pengembangan Studi Islam","type":"book"},"uris":["http://www.mendeley.com/documents/?uuid=d00e76b4-527e-4f2d-8a46-f9442b936c59"]}],"mendeley":{"formattedCitation":"Amin Abdullah, &lt;i&gt;Metodologi Penelitian Untuk Pengembangan Studi Islam&lt;/i&gt; (Yogyakarta: Program Pascasarjana UIN Sunan Kalijaga, 2004).","plainTextFormattedCitation":"Amin Abdullah, Metodologi Penelitian Untuk Pengembangan Studi Islam (Yogyakarta: Program Pascasarjana UIN Sunan Kalijaga, 2004).","previouslyFormattedCitation":"(Abdullah, 2004)"},"properties":{"noteIndex":18},"schema":"https://github.com/citation-style-language/schema/raw/master/csl-citation.json"}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Amin Abdullah, </w:t>
      </w:r>
      <w:r w:rsidRPr="00D74584">
        <w:rPr>
          <w:rFonts w:ascii="Book Antiqua" w:hAnsi="Book Antiqua"/>
          <w:i/>
          <w:noProof/>
        </w:rPr>
        <w:t>Metodologi Penelitian Untuk Pengembangan Studi Islam</w:t>
      </w:r>
      <w:r w:rsidRPr="00D74584">
        <w:rPr>
          <w:rFonts w:ascii="Book Antiqua" w:hAnsi="Book Antiqua"/>
          <w:noProof/>
        </w:rPr>
        <w:t xml:space="preserve"> (Yogyakarta: Program Pascasarjana UIN Sunan Kalijaga, 2004).</w:t>
      </w:r>
      <w:r w:rsidRPr="00D74584">
        <w:rPr>
          <w:rFonts w:ascii="Book Antiqua" w:hAnsi="Book Antiqua"/>
        </w:rPr>
        <w:fldChar w:fldCharType="end"/>
      </w:r>
    </w:p>
  </w:footnote>
  <w:footnote w:id="19">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{"citationItems":[{"id":"ITEM-1","itemData":{"author":[{"dropping-particle":"","family":"Mardiasih","given":"Kalis","non-dropping-particle":"","parse-names":false,"suffix":""}],"editor":[{"dropping-particle":"","family":"Handayani","given":"Budhyastuti R.","non-dropping-particle":"","parse-names":false,"suffix":""}],"id":"ITEM-1","issued":{"date-parts":[["2020"]]},"publisher":"Qonita","publisher-place":"Bandung","title":"Sister Fillah, You'll Never Walk Alone","type":"book"},"locator":"125","uris":["http://www.mendeley.com/documents/?uuid=0a67d0e1-05d2-4295-93a2-17f3aa9691e1"]}],"mendeley":{"formattedCitation":"Kalis Mardiasih, &lt;i&gt;Sister Fillah, You’ll Never Walk Alone&lt;/i&gt;, ed. Budhyastuti R. Handayani (Bandung: Qonita, 2020), 125.","plainTextFormattedCitation":"Kalis Mardiasih, Sister Fillah, You’ll Never Walk Alone, ed. Budhyastuti R. Handayani (Bandung: Qonita, 2020), 125.","previouslyFormattedCitation":"(Mardiasih, 2020c, p. 125)"},"properties":{"noteIndex":19},"schema":"https://github.com/citation-style-language/schema/raw/master/csl-citation.json"}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Kalis Mardiasih, </w:t>
      </w:r>
      <w:r w:rsidRPr="00D74584">
        <w:rPr>
          <w:rFonts w:ascii="Book Antiqua" w:hAnsi="Book Antiqua"/>
          <w:i/>
          <w:noProof/>
        </w:rPr>
        <w:t>Sister Fillah, You’ll Never Walk Alone</w:t>
      </w:r>
      <w:r w:rsidRPr="00D74584">
        <w:rPr>
          <w:rFonts w:ascii="Book Antiqua" w:hAnsi="Book Antiqua"/>
          <w:noProof/>
        </w:rPr>
        <w:t>, ed. Budhyastuti R. Handayani (Bandung: Qonita, 2020), 125.</w:t>
      </w:r>
      <w:r w:rsidRPr="00D74584">
        <w:rPr>
          <w:rFonts w:ascii="Book Antiqua" w:hAnsi="Book Antiqua"/>
        </w:rPr>
        <w:fldChar w:fldCharType="end"/>
      </w:r>
    </w:p>
  </w:footnote>
  <w:footnote w:id="20">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{"citationItems":[{"id":"ITEM-1","itemData":{"author":[{"dropping-particle":"","family":"Samosir","given":"Khodijah","non-dropping-particle":"","parse-names":false,"suffix":""}],"id":"ITEM-1","issued":{"date-parts":[["2021"]]},"publisher":"UIN Sunan Ampel Surabaya","publisher-place":"Surabaya","title":"Kritik Kalis Mardiasih di Media Sosial Instagram terhadap Sistem Patriarki. Perspektif Fatima Mernissi","type":"thesis"},"locator":"49","uris":["http://www.mendeley.com/documents/?uuid=18db5ead-d5fa-4474-8053-92f1859c3635"]}],"mendeley":{"formattedCitation":"Samosir, ‘Kritik Kalis Mardiasih Di Media Sosial Instagram Terhadap Sistem Patriarki. Perspektif Fatima Mernissi’, 49.","plainTextFormattedCitation":"Samosir, ‘Kritik Kalis Mardiasih Di Media Sosial Instagram Terhadap Sistem Patriarki. Perspektif Fatima Mernissi’, 49.","previouslyFormattedCitation":"(Samosir, 2021, p. 49)"},"properties":{"noteIndex":20},"schema":"https://github.com/citation-style-language/schema/raw/master/csl-citation.json"}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Samosir, ‘Kritik Kalis Mardiasih Di Media Sosial Instagram Terhadap Sistem Patriarki. Perspektif Fatima Mernissi’, 49.</w:t>
      </w:r>
      <w:r w:rsidRPr="00D74584">
        <w:rPr>
          <w:rFonts w:ascii="Book Antiqua" w:hAnsi="Book Antiqua"/>
        </w:rPr>
        <w:fldChar w:fldCharType="end"/>
      </w:r>
    </w:p>
  </w:footnote>
  <w:footnote w:id="21">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Nyasar!","type":"book"},"locator":"ix","uris":["http://www.mendeley.com/documents/?uuid=6b431f66-ccd7-438b-b13a-5fbee9d91f49"]}],"mendeley":{"formattedCitation":"Kalis Mardiasih, &lt;i&gt;Hijrah Jangan Jauh-Jauh Nanti Nyasar!&lt;/i&gt;, ed. Rifai Asyhari (Yogyakarta: Buku Mojok, 2019), ix.","plainTextFormattedCitation":"Kalis Mardiasih, Hijrah Jangan Jauh-Jauh Nanti Nyasar!, ed. Rifai Asyhari (Yogyakarta: Buku Mojok, 2019), ix.","previouslyFormattedCitation":"(Mardiasih, 2019, p. ix)"},"properties":{"noteIndex":21},"schema":"https://github.com/citation-style-language/schema/raw/master/csl-citation.json"}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Kalis Mardiasih, </w:t>
      </w:r>
      <w:r w:rsidRPr="00D74584">
        <w:rPr>
          <w:rFonts w:ascii="Book Antiqua" w:hAnsi="Book Antiqua"/>
          <w:i/>
          <w:noProof/>
        </w:rPr>
        <w:t>Hijrah Jangan Jauh-Jauh Nanti Nyasar!</w:t>
      </w:r>
      <w:r w:rsidRPr="00D74584">
        <w:rPr>
          <w:rFonts w:ascii="Book Antiqua" w:hAnsi="Book Antiqua"/>
          <w:noProof/>
        </w:rPr>
        <w:t>, ed. Rifai Asyhari (Yogyakarta: Buku Mojok, 2019), ix.</w:t>
      </w:r>
      <w:r w:rsidRPr="00D74584">
        <w:rPr>
          <w:rFonts w:ascii="Book Antiqua" w:hAnsi="Book Antiqua"/>
        </w:rPr>
        <w:fldChar w:fldCharType="end"/>
      </w:r>
    </w:p>
  </w:footnote>
  <w:footnote w:id="22">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Nyasar!","type":"book"},"locator":"74-5","uris":["http://www.mendeley.com/documents/?uuid=6b431f66-ccd7-438b-b13a-5fbee9d91f49"]}],"mendeley":{"formattedCitation":"Mardiasih, 74–75.","plainTextFormattedCitation":"Mardiasih, 74–75.","previouslyFormattedCitation":"(Mardiasih, 2019, pp. 74–75)"},"properties":{"noteIndex":22},"schema":"https://github.com/citation-style-language/schema/raw/master/csl-citation.json"}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Mardiasih, 74–75.</w:t>
      </w:r>
      <w:r w:rsidRPr="00D74584">
        <w:rPr>
          <w:rFonts w:ascii="Book Antiqua" w:hAnsi="Book Antiqua"/>
        </w:rPr>
        <w:fldChar w:fldCharType="end"/>
      </w:r>
    </w:p>
  </w:footnote>
  <w:footnote w:id="23">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Nyasar!","type":"book"},"locator":"78","uris":["http://www.mendeley.com/documents/?uuid=6b431f66-ccd7-438b-b13a-5fbee9d91f49"]}],"mendeley":{"formattedCitation":"Mardiasih, 78.","plainTextFormattedCitation":"Mardiasih, 78.","previouslyFormattedCitation":"(Mardiasih, 2019, p. 78)"},"properties":{"noteIndex":23},"schema":"https://github.com/citation-style-language/schema/raw/master/csl-citation.json"}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Mardiasih, 78.</w:t>
      </w:r>
      <w:r w:rsidRPr="00D74584">
        <w:rPr>
          <w:rFonts w:ascii="Book Antiqua" w:hAnsi="Book Antiqua"/>
        </w:rPr>
        <w:fldChar w:fldCharType="end"/>
      </w:r>
    </w:p>
  </w:footnote>
  <w:footnote w:id="24">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Taufiq","given":"Zulfan","non-dropping-particle":"","parse-names":false,"suffix":""}],"id":"ITEM-1","issued":{"date-parts":[["2018"]]},"publisher":"Yayasan Islam Cinta Indonesia","publisher-place":"Tangerang Selatan","title":"Berislam Seperti Kanak-Kanak","type":"book"},"locator":"152-4","uris":["http://www.mendeley.com/documents/?uuid=95d208ee-dcac-4570-bc9f-f150d20bd80e"]}],"mendeley":{"formattedCitation":"Kalis Mardiasih, &lt;i&gt;Berislam Seperti Kanak-Kanak&lt;/i&gt;, ed. Zulfan Taufiq (Tangerang Selatan: Yayasan Islam Cinta Indonesia, 2018), 152–54.","plainTextFormattedCitation":"Kalis Mardiasih, Berislam Seperti Kanak-Kanak, ed. Zulfan Taufiq (Tangerang Selatan: Yayasan Islam Cinta Indonesia, 2018), 152–54.","previouslyFormattedCitation":"(Mardiasih, 2018, pp. 152–154)"},"properties":{"noteIndex":24},"schema":"https://github.com/citation-style-language/schema/raw/master/csl-citation.json"}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Kalis Mardiasih, </w:t>
      </w:r>
      <w:r w:rsidRPr="00D74584">
        <w:rPr>
          <w:rFonts w:ascii="Book Antiqua" w:hAnsi="Book Antiqua"/>
          <w:i/>
          <w:noProof/>
        </w:rPr>
        <w:t>Berislam Seperti Kanak-Kanak</w:t>
      </w:r>
      <w:r w:rsidRPr="00D74584">
        <w:rPr>
          <w:rFonts w:ascii="Book Antiqua" w:hAnsi="Book Antiqua"/>
          <w:noProof/>
        </w:rPr>
        <w:t>, ed. Zulfan Taufiq (Tangerang Selatan: Yayasan Islam Cinta Indonesia, 2018), 152–54.</w:t>
      </w:r>
      <w:r w:rsidRPr="00D74584">
        <w:rPr>
          <w:rFonts w:ascii="Book Antiqua" w:hAnsi="Book Antiqua"/>
        </w:rPr>
        <w:fldChar w:fldCharType="end"/>
      </w:r>
    </w:p>
  </w:footnote>
  <w:footnote w:id="25">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Nyasar!","type":"book"},"locator":"103","uris":["http://www.mendeley.com/documents/?uuid=6b431f66-ccd7-438b-b13a-5fbee9d91f49"]}],"mendeley":{"formattedCitation":"Mardiasih, &lt;i&gt;Hijrah Jangan Jauh-Jauh Nanti Nyasar!&lt;/i&gt;, 103.","plainTextFormattedCitation":"Mardiasih, Hijrah Jangan Jauh-Jauh Nanti Nyasar!, 103.","previouslyFormattedCitation":"(Mardiasih, 2019, p. 103)"},"properties":{"noteIndex":25},"schema":"https://github.com/citation-style-language/schema/raw/master/csl-citation.json"}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Mardiasih, </w:t>
      </w:r>
      <w:r w:rsidRPr="00D74584">
        <w:rPr>
          <w:rFonts w:ascii="Book Antiqua" w:hAnsi="Book Antiqua"/>
          <w:i/>
          <w:noProof/>
        </w:rPr>
        <w:t>Hijrah Jangan Jauh-Jauh Nanti Nyasar!</w:t>
      </w:r>
      <w:r w:rsidRPr="00D74584">
        <w:rPr>
          <w:rFonts w:ascii="Book Antiqua" w:hAnsi="Book Antiqua"/>
          <w:noProof/>
        </w:rPr>
        <w:t>, 103.</w:t>
      </w:r>
      <w:r w:rsidRPr="00D74584">
        <w:rPr>
          <w:rFonts w:ascii="Book Antiqua" w:hAnsi="Book Antiqua"/>
        </w:rPr>
        <w:fldChar w:fldCharType="end"/>
      </w:r>
    </w:p>
  </w:footnote>
  <w:footnote w:id="26">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{"citationItems":[{"id":"ITEM-1","itemData":{"author":[{"dropping-particle":"","family":"Wahid","given":"Abdurrahman","non-dropping-particle":"","parse-names":false,"suffix":""}],"container-title":"Ilusi Negara Islam: Ekspansi Gerakan Transnasional di Indonesia","editor":[{"dropping-particle":"","family":"Wahid","given":"Abdurrahman","non-dropping-particle":"","parse-names":false,"suffix":""}],"id":"ITEM-1","issued":{"date-parts":[["2009"]]},"page":"11-41","publisher":"The Wahid Institute","publisher-place":"Jakarta","title":"Musuh dalam Selimut","type":"chapter"},"locator":"14","uris":["http://www.mendeley.com/documents/?uuid=ea1da290-25b7-4266-9264-14a6d34acb67"]}],"mendeley":{"formattedCitation":"Abdurrahman Wahid, ‘Musuh Dalam Selimut’, in &lt;i&gt;Ilusi Negara Islam: Ekspansi Gerakan Transnasional Di Indonesia&lt;/i&gt;, ed. Abdurrahman Wahid (Jakarta: The Wahid Institute, 2009), 14.","plainTextFormattedCitation":"Abdurrahman Wahid, ‘Musuh Dalam Selimut’, in Ilusi Negara Islam: Ekspansi Gerakan Transnasional Di Indonesia, ed. Abdurrahman Wahid (Jakarta: The Wahid Institute, 2009), 14.","previouslyFormattedCitation":"(Wahid, 2009, p. 14)"},"properties":{"noteIndex":26},"schema":"https://github.com/citation-style-language/schema/raw/master/csl-citation.json"}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 xml:space="preserve">Abdurrahman Wahid, ‘Musuh Dalam Selimut’, in </w:t>
      </w:r>
      <w:r w:rsidRPr="00D74584">
        <w:rPr>
          <w:rFonts w:ascii="Book Antiqua" w:hAnsi="Book Antiqua"/>
          <w:bCs/>
          <w:i/>
          <w:noProof/>
          <w:lang w:val="en-US"/>
        </w:rPr>
        <w:t>Ilusi Negara Islam: Ekspansi Gerakan Transnasional Di Indonesia</w:t>
      </w:r>
      <w:r w:rsidRPr="00D74584">
        <w:rPr>
          <w:rFonts w:ascii="Book Antiqua" w:hAnsi="Book Antiqua"/>
          <w:bCs/>
          <w:noProof/>
          <w:lang w:val="en-US"/>
        </w:rPr>
        <w:t>, ed. Abdurrahman Wahid (Jakarta: The Wahid Institute, 2009), 14.</w:t>
      </w:r>
      <w:r w:rsidRPr="00D74584">
        <w:rPr>
          <w:rFonts w:ascii="Book Antiqua" w:hAnsi="Book Antiqua"/>
        </w:rPr>
        <w:fldChar w:fldCharType="end"/>
      </w:r>
    </w:p>
  </w:footnote>
  <w:footnote w:id="27">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Natsir","given":"Ahmad","non-dropping-particle":"","parse-names":false,"suffix":""}],"container-title":"Inovatif","id":"ITEM-1","issued":{"date-parts":[["2019"]]},"page":"136-53","title":"Melacak Argumen Kesetaraan Gender Dalam Kitab Uqud Al-Lujjayn","type":"article-journal","volume":"5(2)"},"uris":["http://www.mendeley.com/documents/?uuid=4ac8b65c-01f6-4f86-b121-e503437c0988"]}],"mendeley":{"formattedCitation":"Ahmad Natsir, ‘Melacak Argumen Kesetaraan Gender Dalam Kitab Uqud Al-Lujjayn’, &lt;i&gt;Inovatif&lt;/i&gt; 5(2) (2019): 136–53.","plainTextFormattedCitation":"Ahmad Natsir, ‘Melacak Argumen Kesetaraan Gender Dalam Kitab Uqud Al-Lujjayn’, Inovatif 5(2) (2019): 136–53.","previouslyFormattedCitation":"(Natsir, 2019)"},"properties":{"noteIndex":27},"schema":"https://github.com/citation-style-language/schema/raw/master/csl-citation.json"}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Ahmad Natsir, ‘Melacak Argumen Kesetaraan Gender Dalam Kitab Uqud Al-Lujjayn’, </w:t>
      </w:r>
      <w:r w:rsidRPr="00D74584">
        <w:rPr>
          <w:rFonts w:ascii="Book Antiqua" w:hAnsi="Book Antiqua"/>
          <w:i/>
          <w:noProof/>
        </w:rPr>
        <w:t>Inovatif</w:t>
      </w:r>
      <w:r w:rsidRPr="00D74584">
        <w:rPr>
          <w:rFonts w:ascii="Book Antiqua" w:hAnsi="Book Antiqua"/>
          <w:noProof/>
        </w:rPr>
        <w:t xml:space="preserve"> 5(2) (2019): 136–53.</w:t>
      </w:r>
      <w:r w:rsidRPr="00D74584">
        <w:rPr>
          <w:rFonts w:ascii="Book Antiqua" w:hAnsi="Book Antiqua"/>
        </w:rPr>
        <w:fldChar w:fldCharType="end"/>
      </w:r>
    </w:p>
  </w:footnote>
  <w:footnote w:id="28">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{"citationItems":[{"id":"ITEM-1","itemData":{"author":[{"dropping-particle":"","family":"Mardiasih","given":"Kalis","non-dropping-particle":"","parse-names":false,"suffix":""}],"editor":[{"dropping-particle":"","family":"Handayani","given":"Budhyastuti R.","non-dropping-particle":"","parse-names":false,"suffix":""}],"id":"ITEM-1","issued":{"date-parts":[["2020"]]},"publisher":"Qonita","publisher-place":"Bandung","title":"Sister Fillah, You'll Never Walk Alone","type":"book"},"uris":["http://www.mendeley.com/documents/?uuid=0a67d0e1-05d2-4295-93a2-17f3aa9691e1"]}],"mendeley":{"formattedCitation":"Mardiasih, &lt;i&gt;Sister Fillah, You’ll Never Walk Alone&lt;/i&gt;.","plainTextFormattedCitation":"Mardiasih, Sister Fillah, You’ll Never Walk Alone.","previouslyFormattedCitation":"(Mardiasih, 2020c)"},"properties":{"noteIndex":28},"schema":"https://github.com/citation-style-language/schema/raw/master/csl-citation.json"}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Mardiasih, </w:t>
      </w:r>
      <w:r w:rsidRPr="00D74584">
        <w:rPr>
          <w:rFonts w:ascii="Book Antiqua" w:hAnsi="Book Antiqua"/>
          <w:i/>
          <w:noProof/>
        </w:rPr>
        <w:t>Sister Fillah, You’ll Never Walk Alone</w:t>
      </w:r>
      <w:r w:rsidRPr="00D74584">
        <w:rPr>
          <w:rFonts w:ascii="Book Antiqua" w:hAnsi="Book Antiqua"/>
          <w:noProof/>
        </w:rPr>
        <w:t>.</w:t>
      </w:r>
      <w:r w:rsidRPr="00D74584">
        <w:rPr>
          <w:rFonts w:ascii="Book Antiqua" w:hAnsi="Book Antiqua"/>
        </w:rPr>
        <w:fldChar w:fldCharType="end"/>
      </w:r>
    </w:p>
  </w:footnote>
  <w:footnote w:id="29">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{"citationItems":[{"id":"ITEM-1","itemData":{"author":[{"dropping-particle":"","family":"Mardiasih","given":"Kalis","non-dropping-particle":"","parse-names":false,"suffix":""}],"editor":[{"dropping-particle":"","family":"Handayani","given":"Budhyastuti R.","non-dropping-particle":"","parse-names":false,"suffix":""}],"id":"ITEM-1","issued":{"date-parts":[["2020"]]},"publisher":"Qonita","publisher-place":"Bandung","title":"Sister Fillah, You'll Never Walk Alone","type":"book"},"locator":"45","uris":["http://www.mendeley.com/documents/?uuid=0a67d0e1-05d2-4295-93a2-17f3aa9691e1"]}],"mendeley":{"formattedCitation":"Mardiasih, 45.","plainTextFormattedCitation":"Mardiasih, 45.","previouslyFormattedCitation":"(Mardiasih, 2020c, p. 45)"},"properties":{"noteIndex":29},"schema":"https://github.com/citation-style-language/schema/raw/master/csl-citation.json"}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Mardiasih, 45.</w:t>
      </w:r>
      <w:r w:rsidRPr="00D74584">
        <w:rPr>
          <w:rFonts w:ascii="Book Antiqua" w:hAnsi="Book Antiqua"/>
        </w:rPr>
        <w:fldChar w:fldCharType="end"/>
      </w:r>
    </w:p>
  </w:footnote>
  <w:footnote w:id="30">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id":"ITEM-1","issued":{"date-parts":[["2020"]]},"publisher":"Mojok.co","publisher-place":"Yogyakarta","title":"Kerudung di Negeri Ini dan Tafsir yang melekat Pada Kami","type":"book"},"uris":["http://www.mendeley.com/documents/?uuid=db0fa973-e515-4416-94da-06b7a6483019"]}],"mendeley":{"formattedCitation":"Kalis Mardiasih, &lt;i&gt;Kerudung Di Negeri Ini Dan Tafsir Yang Melekat Pada Kami&lt;/i&gt; (Yogyakarta: Mojok.co, 2020).","plainTextFormattedCitation":"Kalis Mardiasih, Kerudung Di Negeri Ini Dan Tafsir Yang Melekat Pada Kami (Yogyakarta: Mojok.co, 2020).","previouslyFormattedCitation":"(Mardiasih, 2020a)"},"properties":{"noteIndex":30},"schema":"https://github.com/citation-style-language/schema/raw/master/csl-citation.json"}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Kalis Mardiasih, </w:t>
      </w:r>
      <w:r w:rsidRPr="00D74584">
        <w:rPr>
          <w:rFonts w:ascii="Book Antiqua" w:hAnsi="Book Antiqua"/>
          <w:i/>
          <w:noProof/>
        </w:rPr>
        <w:t>Kerudung Di Negeri Ini Dan Tafsir Yang Melekat Pada Kami</w:t>
      </w:r>
      <w:r w:rsidRPr="00D74584">
        <w:rPr>
          <w:rFonts w:ascii="Book Antiqua" w:hAnsi="Book Antiqua"/>
          <w:noProof/>
        </w:rPr>
        <w:t xml:space="preserve"> (Yogyakarta: Mojok.co, 2020).</w:t>
      </w:r>
      <w:r w:rsidRPr="00D74584">
        <w:rPr>
          <w:rFonts w:ascii="Book Antiqua" w:hAnsi="Book Antiqua"/>
        </w:rPr>
        <w:fldChar w:fldCharType="end"/>
      </w:r>
    </w:p>
  </w:footnote>
  <w:footnote w:id="31">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id":"ITEM-1","issued":{"date-parts":[["2020"]]},"publisher":"Mojok.co","publisher-place":"Yogyakarta","title":"Setelah Kerudung Bersertifikat MUI: Hijab Hipster dan Sempak Halal","type":"book"},"uris":["http://www.mendeley.com/documents/?uuid=66642d05-1f48-42f7-bd73-9cf0202e273f"]}],"mendeley":{"formattedCitation":"Kalis Mardiasih, &lt;i&gt;Setelah Kerudung Bersertifikat MUI: Hijab Hipster Dan Sempak Halal&lt;/i&gt; (Yogyakarta: Mojok.co, 2020).","plainTextFormattedCitation":"Kalis Mardiasih, Setelah Kerudung Bersertifikat MUI: Hijab Hipster Dan Sempak Halal (Yogyakarta: Mojok.co, 2020).","previouslyFormattedCitation":"(Mardiasih, 2020b)"},"properties":{"noteIndex":31},"schema":"https://github.com/citation-style-language/schema/raw/master/csl-citation.json"}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Kalis Mardiasih, </w:t>
      </w:r>
      <w:r w:rsidRPr="00D74584">
        <w:rPr>
          <w:rFonts w:ascii="Book Antiqua" w:hAnsi="Book Antiqua"/>
          <w:i/>
          <w:noProof/>
        </w:rPr>
        <w:t>Setelah Kerudung Bersertifikat MUI: Hijab Hipster Dan Sempak Halal</w:t>
      </w:r>
      <w:r w:rsidRPr="00D74584">
        <w:rPr>
          <w:rFonts w:ascii="Book Antiqua" w:hAnsi="Book Antiqua"/>
          <w:noProof/>
        </w:rPr>
        <w:t xml:space="preserve"> (Yogyakarta: Mojok.co, 2020).</w:t>
      </w:r>
      <w:r w:rsidRPr="00D74584">
        <w:rPr>
          <w:rFonts w:ascii="Book Antiqua" w:hAnsi="Book Antiqua"/>
        </w:rPr>
        <w:fldChar w:fldCharType="end"/>
      </w:r>
    </w:p>
  </w:footnote>
  <w:footnote w:id="32">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{"citationItems":[{"id":"ITEM-1","itemData":{"author":[{"dropping-particle":"","family":"Al-Shatibi","given":"Ibrahim b. Musa","non-dropping-particle":"","parse-names":false,"suffix":""}],"editor":[{"dropping-particle":"","family":"Salman","given":"Abu 'Ubaydah Alu","non-dropping-particle":"","parse-names":false,"suffix":""}],"id":"ITEM-1","issued":{"date-parts":[["1997"]]},"publisher":"Dar Ibn 'Affan","title":"al-Muwafaqat Vol. 1","type":"book"},"locator":"1","uris":["http://www.mendeley.com/documents/?uuid=6ae821d1-b500-4123-add1-95475f95e2a8"]}],"mendeley":{"formattedCitation":"Ibrahim b. Musa Al-Shatibi, &lt;i&gt;Al-Muwafaqat Vol. 1&lt;/i&gt;, ed. Abu ’Ubaydah Alu Salman (Dar Ibn ’Affan, 1997), 1.","plainTextFormattedCitation":"Ibrahim b. Musa Al-Shatibi, Al-Muwafaqat Vol. 1, ed. Abu ’Ubaydah Alu Salman (Dar Ibn ’Affan, 1997), 1.","previouslyFormattedCitation":"(Al-Shatibi, 1997, p. 1)"},"properties":{"noteIndex":32},"schema":"https://github.com/citation-style-language/schema/raw/master/csl-citation.json"}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 xml:space="preserve">Ibrahim b. Musa Al-Shatibi, </w:t>
      </w:r>
      <w:r w:rsidRPr="00D74584">
        <w:rPr>
          <w:rFonts w:ascii="Book Antiqua" w:hAnsi="Book Antiqua"/>
          <w:bCs/>
          <w:i/>
          <w:noProof/>
          <w:lang w:val="en-US"/>
        </w:rPr>
        <w:t>Al-Muwafaqat Vol. 1</w:t>
      </w:r>
      <w:r w:rsidRPr="00D74584">
        <w:rPr>
          <w:rFonts w:ascii="Book Antiqua" w:hAnsi="Book Antiqua"/>
          <w:bCs/>
          <w:noProof/>
          <w:lang w:val="en-US"/>
        </w:rPr>
        <w:t>, ed. Abu ’Ubaydah Alu Salman (Dar Ibn ’Affan, 1997), 1.</w:t>
      </w:r>
      <w:r w:rsidRPr="00D74584">
        <w:rPr>
          <w:rFonts w:ascii="Book Antiqua" w:hAnsi="Book Antiqua"/>
        </w:rPr>
        <w:fldChar w:fldCharType="end"/>
      </w:r>
    </w:p>
  </w:footnote>
  <w:footnote w:id="33">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{"citationItems":[{"id":"ITEM-1","itemData":{"author":[{"dropping-particle":"","family":"Al-Shatibi","given":"Ibrahim b. Musa","non-dropping-particle":"","parse-names":false,"suffix":""}],"editor":[{"dropping-particle":"","family":"Salman","given":"Abu 'Ubaydah Alu","non-dropping-particle":"","parse-names":false,"suffix":""}],"id":"ITEM-1","issued":{"date-parts":[["1997"]]},"publisher":"Dar Ibn 'Affan","title":"al-Muwafaqat Vol. 1","type":"book"},"locator":"1","uris":["http://www.mendeley.com/documents/?uuid=6ae821d1-b500-4123-add1-95475f95e2a8"]}],"mendeley":{"formattedCitation":"Al-Shatibi, 1.","plainTextFormattedCitation":"Al-Shatibi, 1.","previouslyFormattedCitation":"(Al-Shatibi, 1997, p. 1)"},"properties":{"noteIndex":33},"schema":"https://github.com/citation-style-language/schema/raw/master/csl-citation.json"}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Al-Shatibi, 1.</w:t>
      </w:r>
      <w:r w:rsidRPr="00D74584">
        <w:rPr>
          <w:rFonts w:ascii="Book Antiqua" w:hAnsi="Book Antiqua"/>
        </w:rPr>
        <w:fldChar w:fldCharType="end"/>
      </w:r>
    </w:p>
  </w:footnote>
  <w:footnote w:id="34">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hfudh","given":"Sahal","non-dropping-particle":"","parse-names":false,"suffix":""}],"id":"ITEM-1","issued":{"date-parts":[["1994"]]},"publisher":"LKiS","publisher-place":"Yogyakarta","title":"Nuansa Fikih Sosial","type":"book"},"uris":["http://www.mendeley.com/documents/?uuid=f2e1a061-0a45-4fde-812d-05fe67920508"]}],"mendeley":{"formattedCitation":"Sahal Mahfudh, &lt;i&gt;Nuansa Fikih Sosial&lt;/i&gt; (Yogyakarta: LKiS, 1994).","plainTextFormattedCitation":"Sahal Mahfudh, Nuansa Fikih Sosial (Yogyakarta: LKiS, 1994).","previouslyFormattedCitation":"(Mahfudh, 1994)"},"properties":{"noteIndex":34},"schema":"https://github.com/citation-style-language/schema/raw/master/csl-citation.json"}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Sahal Mahfudh, </w:t>
      </w:r>
      <w:r w:rsidRPr="00D74584">
        <w:rPr>
          <w:rFonts w:ascii="Book Antiqua" w:hAnsi="Book Antiqua"/>
          <w:i/>
          <w:noProof/>
        </w:rPr>
        <w:t>Nuansa Fikih Sosial</w:t>
      </w:r>
      <w:r w:rsidRPr="00D74584">
        <w:rPr>
          <w:rFonts w:ascii="Book Antiqua" w:hAnsi="Book Antiqua"/>
          <w:noProof/>
        </w:rPr>
        <w:t xml:space="preserve"> (Yogyakarta: LKiS, 1994).</w:t>
      </w:r>
      <w:r w:rsidRPr="00D74584">
        <w:rPr>
          <w:rFonts w:ascii="Book Antiqua" w:hAnsi="Book Antiqua"/>
        </w:rPr>
        <w:fldChar w:fldCharType="end"/>
      </w:r>
    </w:p>
  </w:footnote>
  <w:footnote w:id="35">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Nyasar!","type":"book"},"locator":"6","uris":["http://www.mendeley.com/documents/?uuid=6b431f66-ccd7-438b-b13a-5fbee9d91f49"]}],"mendeley":{"formattedCitation":"Mardiasih, &lt;i&gt;Hijrah Jangan Jauh-Jauh Nanti Nyasar!&lt;/i&gt;, 6.","plainTextFormattedCitation":"Mardiasih, Hijrah Jangan Jauh-Jauh Nanti Nyasar!, 6.","previouslyFormattedCitation":"(Mardiasih, 2019, p. 6)"},"properties":{"noteIndex":35},"schema":"https://github.com/citation-style-language/schema/raw/master/csl-citation.json"}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 xml:space="preserve">Mardiasih, </w:t>
      </w:r>
      <w:r w:rsidRPr="00D74584">
        <w:rPr>
          <w:rFonts w:ascii="Book Antiqua" w:hAnsi="Book Antiqua"/>
          <w:bCs/>
          <w:i/>
          <w:noProof/>
          <w:lang w:val="en-US"/>
        </w:rPr>
        <w:t>Hijrah Jangan Jauh-Jauh Nanti Nyasar!</w:t>
      </w:r>
      <w:r w:rsidRPr="00D74584">
        <w:rPr>
          <w:rFonts w:ascii="Book Antiqua" w:hAnsi="Book Antiqua"/>
          <w:bCs/>
          <w:noProof/>
          <w:lang w:val="en-US"/>
        </w:rPr>
        <w:t>, 6.</w:t>
      </w:r>
      <w:r w:rsidRPr="00D74584">
        <w:rPr>
          <w:rFonts w:ascii="Book Antiqua" w:hAnsi="Book Antiqua"/>
        </w:rPr>
        <w:fldChar w:fldCharType="end"/>
      </w:r>
    </w:p>
  </w:footnote>
  <w:footnote w:id="36">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Nyasar!","type":"book"},"locator":"6","uris":["http://www.mendeley.com/documents/?uuid=6b431f66-ccd7-438b-b13a-5fbee9d91f49"]}],"mendeley":{"formattedCitation":"Mardiasih, 6.","plainTextFormattedCitation":"Mardiasih, 6.","previouslyFormattedCitation":"(Mardiasih, 2019, p. 6)"},"properties":{"noteIndex":36},"schema":"https://github.com/citation-style-language/schema/raw/master/csl-citation.json"}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Mardiasih, 6.</w:t>
      </w:r>
      <w:r w:rsidRPr="00D74584">
        <w:rPr>
          <w:rFonts w:ascii="Book Antiqua" w:hAnsi="Book Antiqua"/>
        </w:rPr>
        <w:fldChar w:fldCharType="end"/>
      </w:r>
    </w:p>
  </w:footnote>
  <w:footnote w:id="37">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Nyasar!","type":"book"},"locator":"167-168","uris":["http://www.mendeley.com/documents/?uuid=6b431f66-ccd7-438b-b13a-5fbee9d91f49"]}],"mendeley":{"formattedCitation":"Mardiasih, 167–68.","plainTextFormattedCitation":"Mardiasih, 167–68.","previouslyFormattedCitation":"(Mardiasih, 2019, pp. 167–168)"},"properties":{"noteIndex":37},"schema":"https://github.com/citation-style-language/schema/raw/master/csl-citation.json"}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Mardiasih, 167–68.</w:t>
      </w:r>
      <w:r w:rsidRPr="00D74584">
        <w:rPr>
          <w:rFonts w:ascii="Book Antiqua" w:hAnsi="Book Antiqua"/>
        </w:rPr>
        <w:fldChar w:fldCharType="end"/>
      </w:r>
    </w:p>
  </w:footnote>
  <w:footnote w:id="38">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{"citationItems":[{"id":"ITEM-1","itemData":{"author":[{"dropping-particle":"","family":"Mardiasih","given":"Kalis","non-dropping-particle":"","parse-names":false,"suffix":""}],"editor":[{"dropping-particle":"","family":"Handayani","given":"Budhyastuti R.","non-dropping-particle":"","parse-names":false,"suffix":""}],"id":"ITEM-1","issued":{"date-parts":[["2020"]]},"publisher":"Qonita","publisher-place":"Bandung","title":"Sister Fillah, You'll Never Walk Alone","type":"book"},"locator":"46","uris":["http://www.mendeley.com/documents/?uuid=0a67d0e1-05d2-4295-93a2-17f3aa9691e1"]}],"mendeley":{"formattedCitation":"Mardiasih, &lt;i&gt;Sister Fillah, You’ll Never Walk Alone&lt;/i&gt;, 46.","plainTextFormattedCitation":"Mardiasih, Sister Fillah, You’ll Never Walk Alone, 46.","previouslyFormattedCitation":"(Mardiasih, 2020c, p. 46)"},"properties":{"noteIndex":38},"schema":"https://github.com/citation-style-language/schema/raw/master/csl-citation.json"}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 xml:space="preserve">Mardiasih, </w:t>
      </w:r>
      <w:r w:rsidRPr="00D74584">
        <w:rPr>
          <w:rFonts w:ascii="Book Antiqua" w:hAnsi="Book Antiqua"/>
          <w:bCs/>
          <w:i/>
          <w:noProof/>
          <w:lang w:val="en-US"/>
        </w:rPr>
        <w:t>Sister Fillah, You’ll Never Walk Alone</w:t>
      </w:r>
      <w:r w:rsidRPr="00D74584">
        <w:rPr>
          <w:rFonts w:ascii="Book Antiqua" w:hAnsi="Book Antiqua"/>
          <w:bCs/>
          <w:noProof/>
          <w:lang w:val="en-US"/>
        </w:rPr>
        <w:t>, 46.</w:t>
      </w:r>
      <w:r w:rsidRPr="00D74584">
        <w:rPr>
          <w:rFonts w:ascii="Book Antiqua" w:hAnsi="Book Antiqua"/>
        </w:rPr>
        <w:fldChar w:fldCharType="end"/>
      </w:r>
    </w:p>
  </w:footnote>
  <w:footnote w:id="39">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{"citationItems":[{"id":"ITEM-1","itemData":{"author":[{"dropping-particle":"","family":"Mardiasih","given":"Kalis","non-dropping-particle":"","parse-names":false,"suffix":""}],"editor":[{"dropping-particle":"","family":"Handayani","given":"Budhyastuti R.","non-dropping-particle":"","parse-names":false,"suffix":""}],"id":"ITEM-1","issued":{"date-parts":[["2020"]]},"publisher":"Qonita","publisher-place":"Bandung","title":"Sister Fillah, You'll Never Walk Alone","type":"book"},"locator":"45-7","uris":["http://www.mendeley.com/documents/?uuid=0a67d0e1-05d2-4295-93a2-17f3aa9691e1"]}],"mendeley":{"formattedCitation":"Mardiasih, 45–47.","plainTextFormattedCitation":"Mardiasih, 45–47.","previouslyFormattedCitation":"(Mardiasih, 2020c, pp. 45–47)"},"properties":{"noteIndex":39},"schema":"https://github.com/citation-style-language/schema/raw/master/csl-citation.json"}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Mardiasih, 45–47.</w:t>
      </w:r>
      <w:r w:rsidRPr="00D74584">
        <w:rPr>
          <w:rFonts w:ascii="Book Antiqua" w:hAnsi="Book Antiqua"/>
        </w:rPr>
        <w:fldChar w:fldCharType="end"/>
      </w:r>
    </w:p>
  </w:footnote>
  <w:footnote w:id="40">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{"citationItems":[{"id":"ITEM-1","itemData":{"author":[{"dropping-particle":"","family":"Mardiasih","given":"Kalis","non-dropping-particle":"","parse-names":false,"suffix":""}],"editor":[{"dropping-particle":"","family":"Handayani","given":"Budhyastuti R.","non-dropping-particle":"","parse-names":false,"suffix":""}],"id":"ITEM-1","issued":{"date-parts":[["2020"]]},"publisher":"Qonita","publisher-place":"Bandung","title":"Sister Fillah, You'll Never Walk Alone","type":"book"},"locator":"49-54","uris":["http://www.mendeley.com/documents/?uuid=0a67d0e1-05d2-4295-93a2-17f3aa9691e1"]}],"mendeley":{"formattedCitation":"Mardiasih, 49–54.","plainTextFormattedCitation":"Mardiasih, 49–54.","previouslyFormattedCitation":"(Mardiasih, 2020c, pp. 49–54)"},"properties":{"noteIndex":40},"schema":"https://github.com/citation-style-language/schema/raw/master/csl-citation.json"}</w:instrText>
      </w:r>
      <w:r w:rsidRPr="00D74584">
        <w:rPr>
          <w:rFonts w:ascii="Book Antiqua" w:hAnsi="Book Antiqua"/>
        </w:rPr>
        <w:fldChar w:fldCharType="separate"/>
      </w:r>
      <w:r w:rsidRPr="00D74584">
        <w:rPr>
          <w:rFonts w:ascii="Book Antiqua" w:hAnsi="Book Antiqua"/>
          <w:bCs/>
          <w:noProof/>
          <w:lang w:val="en-US"/>
        </w:rPr>
        <w:t>Mardiasih, 49–54.</w:t>
      </w:r>
      <w:r w:rsidRPr="00D74584">
        <w:rPr>
          <w:rFonts w:ascii="Book Antiqua" w:hAnsi="Book Antiqua"/>
        </w:rPr>
        <w:fldChar w:fldCharType="end"/>
      </w:r>
    </w:p>
  </w:footnote>
  <w:footnote w:id="41">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Nyasar!","type":"book"},"locator":"104","uris":["http://www.mendeley.com/documents/?uuid=6b431f66-ccd7-438b-b13a-5fbee9d91f49"]}],"mendeley":{"formattedCitation":"Mardiasih, &lt;i&gt;Hijrah Jangan Jauh-Jauh Nanti Nyasar!&lt;/i&gt;, 104.","plainTextFormattedCitation":"Mardiasih, Hijrah Jangan Jauh-Jauh Nanti Nyasar!, 104.","previouslyFormattedCitation":"(Mardiasih, 2019, p. 104)"},"properties":{"noteIndex":41},"schema":"https://github.com/citation-style-language/schema/raw/master/csl-citation.json"}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Mardiasih, </w:t>
      </w:r>
      <w:r w:rsidRPr="00D74584">
        <w:rPr>
          <w:rFonts w:ascii="Book Antiqua" w:hAnsi="Book Antiqua"/>
          <w:i/>
          <w:noProof/>
        </w:rPr>
        <w:t>Hijrah Jangan Jauh-Jauh Nanti Nyasar!</w:t>
      </w:r>
      <w:r w:rsidRPr="00D74584">
        <w:rPr>
          <w:rFonts w:ascii="Book Antiqua" w:hAnsi="Book Antiqua"/>
          <w:noProof/>
        </w:rPr>
        <w:t>, 104.</w:t>
      </w:r>
      <w:r w:rsidRPr="00D74584">
        <w:rPr>
          <w:rFonts w:ascii="Book Antiqua" w:hAnsi="Book Antiqua"/>
        </w:rPr>
        <w:fldChar w:fldCharType="end"/>
      </w:r>
    </w:p>
  </w:footnote>
  <w:footnote w:id="42">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Mardiasih","given":"Kalis","non-dropping-particle":"","parse-names":false,"suffix":""}],"editor":[{"dropping-particle":"","family":"Asyhari","given":"Rifai","non-dropping-particle":"","parse-names":false,"suffix":""}],"id":"ITEM-1","issued":{"date-parts":[["2019"]]},"publisher":"Buku Mojok","publisher-place":"Yogyakarta","title":"Hijrah Jangan Jauh-jauh Nanti Nyasar!","type":"book"},"locator":"109","uris":["http://www.mendeley.com/documents/?uuid=6b431f66-ccd7-438b-b13a-5fbee9d91f49"]}],"mendeley":{"formattedCitation":"Mardiasih, 109.","plainTextFormattedCitation":"Mardiasih, 109.","previouslyFormattedCitation":"(Mardiasih, 2019, p. 109)"},"properties":{"noteIndex":42},"schema":"https://github.com/citation-style-language/schema/raw/master/csl-citation.json"}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Mardiasih, 109.</w:t>
      </w:r>
      <w:r w:rsidRPr="00D74584">
        <w:rPr>
          <w:rFonts w:ascii="Book Antiqua" w:hAnsi="Book Antiqua"/>
        </w:rPr>
        <w:fldChar w:fldCharType="end"/>
      </w:r>
    </w:p>
  </w:footnote>
  <w:footnote w:id="43">
    <w:p w:rsidR="00D74584" w:rsidRPr="00D74584" w:rsidRDefault="00D74584" w:rsidP="00D74584">
      <w:pPr>
        <w:pStyle w:val="FootnoteText"/>
        <w:ind w:firstLine="709"/>
        <w:jc w:val="both"/>
        <w:rPr>
          <w:rFonts w:ascii="Book Antiqua" w:hAnsi="Book Antiqua"/>
        </w:rPr>
      </w:pPr>
      <w:r w:rsidRPr="00D74584">
        <w:rPr>
          <w:rStyle w:val="FootnoteReference"/>
          <w:rFonts w:ascii="Book Antiqua" w:hAnsi="Book Antiqua"/>
        </w:rPr>
        <w:footnoteRef/>
      </w:r>
      <w:r w:rsidRPr="00D74584">
        <w:rPr>
          <w:rFonts w:ascii="Book Antiqua" w:hAnsi="Book Antiqua"/>
        </w:rPr>
        <w:t xml:space="preserve"> </w:t>
      </w:r>
      <w:r w:rsidRPr="00D74584">
        <w:rPr>
          <w:rFonts w:ascii="Book Antiqua" w:hAnsi="Book Antiqua"/>
        </w:rPr>
        <w:fldChar w:fldCharType="begin" w:fldLock="1"/>
      </w:r>
      <w:r w:rsidRPr="00D74584">
        <w:rPr>
          <w:rFonts w:ascii="Book Antiqua" w:hAnsi="Book Antiqua"/>
        </w:rPr>
        <w:instrText>ADDIN CSL_CITATION {"citationItems":[{"id":"ITEM-1","itemData":{"author":[{"dropping-particle":"","family":"Wijaya","given":"Aksin","non-dropping-particle":"","parse-names":false,"suffix":""}],"id":"ITEM-1","issued":{"date-parts":[["2011"]]},"publisher":"STAIN Ponorogo Press","publisher-place":"Ponorogo","title":"Menusantarakan Islam: Menelusuri Jejak Pergumulan Islam yang Tak Kunjung Usai di Nusantara","type":"book"},"locator":"189-92","uris":["http://www.mendeley.com/documents/?uuid=6824ec6d-3bf1-4fb3-b754-c9e704c67d28"]}],"mendeley":{"formattedCitation":"Aksin Wijaya, &lt;i&gt;Menusantarakan Islam: Menelusuri Jejak Pergumulan Islam Yang Tak Kunjung Usai Di Nusantara&lt;/i&gt; (Ponorogo: STAIN Ponorogo Press, 2011), 189–92.","plainTextFormattedCitation":"Aksin Wijaya, Menusantarakan Islam: Menelusuri Jejak Pergumulan Islam Yang Tak Kunjung Usai Di Nusantara (Ponorogo: STAIN Ponorogo Press, 2011), 189–92.","previouslyFormattedCitation":"(Wijaya, 2011, pp. 189–192)"},"properties":{"noteIndex":43},"schema":"https://github.com/citation-style-language/schema/raw/master/csl-citation.json"}</w:instrText>
      </w:r>
      <w:r w:rsidRPr="00D74584">
        <w:rPr>
          <w:rFonts w:ascii="Book Antiqua" w:hAnsi="Book Antiqua"/>
        </w:rPr>
        <w:fldChar w:fldCharType="separate"/>
      </w:r>
      <w:r w:rsidRPr="00D74584">
        <w:rPr>
          <w:rFonts w:ascii="Book Antiqua" w:hAnsi="Book Antiqua"/>
          <w:noProof/>
        </w:rPr>
        <w:t xml:space="preserve">Aksin Wijaya, </w:t>
      </w:r>
      <w:r w:rsidRPr="00D74584">
        <w:rPr>
          <w:rFonts w:ascii="Book Antiqua" w:hAnsi="Book Antiqua"/>
          <w:i/>
          <w:noProof/>
        </w:rPr>
        <w:t>Menusantarakan Islam: Menelusuri Jejak Pergumulan Islam Yang Tak Kunjung Usai Di Nusantara</w:t>
      </w:r>
      <w:r w:rsidRPr="00D74584">
        <w:rPr>
          <w:rFonts w:ascii="Book Antiqua" w:hAnsi="Book Antiqua"/>
          <w:noProof/>
        </w:rPr>
        <w:t xml:space="preserve"> (Ponorogo: STAIN Ponorogo Press, 2011), 189–92.</w:t>
      </w:r>
      <w:r w:rsidRPr="00D74584">
        <w:rPr>
          <w:rFonts w:ascii="Book Antiqua" w:hAnsi="Book Antiqua"/>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FF7"/>
    <w:rsid w:val="00005744"/>
    <w:rsid w:val="000103FB"/>
    <w:rsid w:val="00026FF7"/>
    <w:rsid w:val="00032171"/>
    <w:rsid w:val="000436DE"/>
    <w:rsid w:val="000A795D"/>
    <w:rsid w:val="000C50EF"/>
    <w:rsid w:val="000D28B2"/>
    <w:rsid w:val="000E0774"/>
    <w:rsid w:val="00112BB3"/>
    <w:rsid w:val="00126B51"/>
    <w:rsid w:val="00147F91"/>
    <w:rsid w:val="001F1D16"/>
    <w:rsid w:val="001F4102"/>
    <w:rsid w:val="001F4293"/>
    <w:rsid w:val="001F54C9"/>
    <w:rsid w:val="00206C3C"/>
    <w:rsid w:val="00211733"/>
    <w:rsid w:val="002A4638"/>
    <w:rsid w:val="002B2217"/>
    <w:rsid w:val="002C5B3B"/>
    <w:rsid w:val="002F3B1E"/>
    <w:rsid w:val="00326D87"/>
    <w:rsid w:val="0033060D"/>
    <w:rsid w:val="003936AA"/>
    <w:rsid w:val="003F155C"/>
    <w:rsid w:val="00407182"/>
    <w:rsid w:val="00492831"/>
    <w:rsid w:val="004B03B9"/>
    <w:rsid w:val="00500DD6"/>
    <w:rsid w:val="00541A34"/>
    <w:rsid w:val="00554CB6"/>
    <w:rsid w:val="00564961"/>
    <w:rsid w:val="00583AA7"/>
    <w:rsid w:val="0059098F"/>
    <w:rsid w:val="005A4549"/>
    <w:rsid w:val="005D6B90"/>
    <w:rsid w:val="005E3B52"/>
    <w:rsid w:val="005E7C78"/>
    <w:rsid w:val="005F25B8"/>
    <w:rsid w:val="00651287"/>
    <w:rsid w:val="00661212"/>
    <w:rsid w:val="00681F6B"/>
    <w:rsid w:val="00687637"/>
    <w:rsid w:val="006943C8"/>
    <w:rsid w:val="00751EF4"/>
    <w:rsid w:val="007C1D89"/>
    <w:rsid w:val="007E2CEE"/>
    <w:rsid w:val="007F4954"/>
    <w:rsid w:val="008118AF"/>
    <w:rsid w:val="00844A2E"/>
    <w:rsid w:val="008716C5"/>
    <w:rsid w:val="008A64D3"/>
    <w:rsid w:val="008C563C"/>
    <w:rsid w:val="008E5685"/>
    <w:rsid w:val="008F174B"/>
    <w:rsid w:val="00947B30"/>
    <w:rsid w:val="00995334"/>
    <w:rsid w:val="00A01134"/>
    <w:rsid w:val="00A12FC8"/>
    <w:rsid w:val="00A77F74"/>
    <w:rsid w:val="00AA097D"/>
    <w:rsid w:val="00AA4616"/>
    <w:rsid w:val="00AD2B2B"/>
    <w:rsid w:val="00AD32C0"/>
    <w:rsid w:val="00AE59C4"/>
    <w:rsid w:val="00B2054C"/>
    <w:rsid w:val="00B2336F"/>
    <w:rsid w:val="00B44974"/>
    <w:rsid w:val="00B62186"/>
    <w:rsid w:val="00B657D6"/>
    <w:rsid w:val="00BB68E6"/>
    <w:rsid w:val="00C822FC"/>
    <w:rsid w:val="00C92313"/>
    <w:rsid w:val="00CB60DA"/>
    <w:rsid w:val="00CC4C12"/>
    <w:rsid w:val="00CC7DF3"/>
    <w:rsid w:val="00D03C49"/>
    <w:rsid w:val="00D24C21"/>
    <w:rsid w:val="00D565BC"/>
    <w:rsid w:val="00D63A7C"/>
    <w:rsid w:val="00D74584"/>
    <w:rsid w:val="00D93D1C"/>
    <w:rsid w:val="00DB0D01"/>
    <w:rsid w:val="00DC3CAA"/>
    <w:rsid w:val="00DE45F9"/>
    <w:rsid w:val="00E3686E"/>
    <w:rsid w:val="00E64887"/>
    <w:rsid w:val="00E873A6"/>
    <w:rsid w:val="00ED0022"/>
    <w:rsid w:val="00ED5F2A"/>
    <w:rsid w:val="00F03950"/>
    <w:rsid w:val="00F16F44"/>
    <w:rsid w:val="00F342AD"/>
    <w:rsid w:val="00F825C0"/>
    <w:rsid w:val="00F86A12"/>
    <w:rsid w:val="00F93EF7"/>
    <w:rsid w:val="00FD6C40"/>
    <w:rsid w:val="00FE0976"/>
    <w:rsid w:val="00FE0C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FF7"/>
    <w:rPr>
      <w:color w:val="0000FF" w:themeColor="hyperlink"/>
      <w:u w:val="single"/>
    </w:rPr>
  </w:style>
  <w:style w:type="paragraph" w:styleId="FootnoteText">
    <w:name w:val="footnote text"/>
    <w:basedOn w:val="Normal"/>
    <w:link w:val="FootnoteTextChar"/>
    <w:uiPriority w:val="99"/>
    <w:semiHidden/>
    <w:unhideWhenUsed/>
    <w:rsid w:val="00F03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950"/>
    <w:rPr>
      <w:sz w:val="20"/>
      <w:szCs w:val="20"/>
    </w:rPr>
  </w:style>
  <w:style w:type="character" w:styleId="FootnoteReference">
    <w:name w:val="footnote reference"/>
    <w:basedOn w:val="DefaultParagraphFont"/>
    <w:uiPriority w:val="99"/>
    <w:semiHidden/>
    <w:unhideWhenUsed/>
    <w:rsid w:val="00F039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FF7"/>
    <w:rPr>
      <w:color w:val="0000FF" w:themeColor="hyperlink"/>
      <w:u w:val="single"/>
    </w:rPr>
  </w:style>
  <w:style w:type="paragraph" w:styleId="FootnoteText">
    <w:name w:val="footnote text"/>
    <w:basedOn w:val="Normal"/>
    <w:link w:val="FootnoteTextChar"/>
    <w:uiPriority w:val="99"/>
    <w:semiHidden/>
    <w:unhideWhenUsed/>
    <w:rsid w:val="00F03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3950"/>
    <w:rPr>
      <w:sz w:val="20"/>
      <w:szCs w:val="20"/>
    </w:rPr>
  </w:style>
  <w:style w:type="character" w:styleId="FootnoteReference">
    <w:name w:val="footnote reference"/>
    <w:basedOn w:val="DefaultParagraphFont"/>
    <w:uiPriority w:val="99"/>
    <w:semiHidden/>
    <w:unhideWhenUsed/>
    <w:rsid w:val="00F03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2868</TotalTime>
  <Pages>14</Pages>
  <Words>4472</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Rev</cp:lastModifiedBy>
  <cp:revision>30</cp:revision>
  <dcterms:created xsi:type="dcterms:W3CDTF">2022-11-02T01:55:00Z</dcterms:created>
  <dcterms:modified xsi:type="dcterms:W3CDTF">2022-11-18T12:10:00Z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8fd7cff0-d839-35a4-a2fa-76d1df2d68ef</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