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BEB" w:rsidRPr="002C5B2A" w:rsidRDefault="00951656" w:rsidP="002C5B2A">
      <w:pPr>
        <w:spacing w:after="120" w:line="360" w:lineRule="auto"/>
        <w:jc w:val="center"/>
        <w:rPr>
          <w:rFonts w:ascii="Times New Roman" w:hAnsi="Times New Roman" w:cs="Times New Roman"/>
          <w:b/>
          <w:sz w:val="23"/>
          <w:szCs w:val="23"/>
        </w:rPr>
      </w:pPr>
      <w:r w:rsidRPr="002C5B2A">
        <w:rPr>
          <w:rFonts w:ascii="Times New Roman" w:hAnsi="Times New Roman" w:cs="Times New Roman"/>
          <w:b/>
          <w:sz w:val="23"/>
          <w:szCs w:val="23"/>
        </w:rPr>
        <w:t xml:space="preserve">PERUMUSAN </w:t>
      </w:r>
      <w:r w:rsidR="005A3531" w:rsidRPr="002C5B2A">
        <w:rPr>
          <w:rFonts w:ascii="Times New Roman" w:hAnsi="Times New Roman" w:cs="Times New Roman"/>
          <w:b/>
          <w:sz w:val="23"/>
          <w:szCs w:val="23"/>
        </w:rPr>
        <w:t>K</w:t>
      </w:r>
      <w:r w:rsidR="000B0AED">
        <w:rPr>
          <w:rFonts w:ascii="Times New Roman" w:hAnsi="Times New Roman" w:cs="Times New Roman"/>
          <w:b/>
          <w:sz w:val="23"/>
          <w:szCs w:val="23"/>
        </w:rPr>
        <w:t xml:space="preserve">EBIJAKAN PELAYANAN PERNIKAHAN </w:t>
      </w:r>
      <w:r w:rsidR="00B20909">
        <w:rPr>
          <w:rFonts w:ascii="Times New Roman" w:hAnsi="Times New Roman" w:cs="Times New Roman"/>
          <w:b/>
          <w:sz w:val="23"/>
          <w:szCs w:val="23"/>
        </w:rPr>
        <w:t xml:space="preserve">SELAMA </w:t>
      </w:r>
      <w:r w:rsidR="005A3531" w:rsidRPr="002C5B2A">
        <w:rPr>
          <w:rFonts w:ascii="Times New Roman" w:hAnsi="Times New Roman" w:cs="Times New Roman"/>
          <w:b/>
          <w:sz w:val="23"/>
          <w:szCs w:val="23"/>
        </w:rPr>
        <w:t xml:space="preserve"> MASA PEMBERLAKUAN PEMBATASAN KEGIATAN MASYARAKAT (PPKM)</w:t>
      </w:r>
      <w:r w:rsidR="002C5B2A" w:rsidRPr="002C5B2A">
        <w:rPr>
          <w:rFonts w:ascii="Times New Roman" w:hAnsi="Times New Roman" w:cs="Times New Roman"/>
          <w:b/>
          <w:sz w:val="23"/>
          <w:szCs w:val="23"/>
        </w:rPr>
        <w:t xml:space="preserve"> DARURAT</w:t>
      </w:r>
    </w:p>
    <w:p w:rsidR="005A3531" w:rsidRPr="00996F49" w:rsidRDefault="005A3531" w:rsidP="00996F49">
      <w:pPr>
        <w:spacing w:after="0" w:line="240" w:lineRule="auto"/>
        <w:jc w:val="center"/>
        <w:rPr>
          <w:rFonts w:ascii="Times New Roman" w:hAnsi="Times New Roman" w:cs="Times New Roman"/>
          <w:sz w:val="24"/>
          <w:szCs w:val="24"/>
        </w:rPr>
      </w:pPr>
      <w:r w:rsidRPr="00996F49">
        <w:rPr>
          <w:rFonts w:ascii="Times New Roman" w:hAnsi="Times New Roman" w:cs="Times New Roman"/>
          <w:sz w:val="24"/>
          <w:szCs w:val="24"/>
        </w:rPr>
        <w:t>Muhammad Sudartono</w:t>
      </w:r>
    </w:p>
    <w:p w:rsidR="00996F49" w:rsidRDefault="005A3531" w:rsidP="00996F49">
      <w:pPr>
        <w:spacing w:after="0" w:line="240" w:lineRule="auto"/>
        <w:jc w:val="center"/>
        <w:rPr>
          <w:rFonts w:ascii="Times New Roman" w:hAnsi="Times New Roman" w:cs="Times New Roman"/>
          <w:sz w:val="24"/>
          <w:szCs w:val="24"/>
        </w:rPr>
      </w:pPr>
      <w:r w:rsidRPr="00996F49">
        <w:rPr>
          <w:rFonts w:ascii="Times New Roman" w:hAnsi="Times New Roman" w:cs="Times New Roman"/>
          <w:sz w:val="24"/>
          <w:szCs w:val="24"/>
        </w:rPr>
        <w:t>Penghulu Mady</w:t>
      </w:r>
      <w:r w:rsidR="00996F49" w:rsidRPr="00996F49">
        <w:rPr>
          <w:rFonts w:ascii="Times New Roman" w:hAnsi="Times New Roman" w:cs="Times New Roman"/>
          <w:sz w:val="24"/>
          <w:szCs w:val="24"/>
        </w:rPr>
        <w:t>a Kantor Urusan Agama Kecamatan Ponorogo</w:t>
      </w:r>
    </w:p>
    <w:p w:rsidR="001262EA" w:rsidRDefault="00497F1C" w:rsidP="00996F49">
      <w:pPr>
        <w:spacing w:after="0" w:line="240" w:lineRule="auto"/>
        <w:jc w:val="center"/>
        <w:rPr>
          <w:rFonts w:ascii="Times New Roman" w:hAnsi="Times New Roman" w:cs="Times New Roman"/>
          <w:sz w:val="24"/>
          <w:szCs w:val="24"/>
        </w:rPr>
      </w:pPr>
      <w:hyperlink r:id="rId8" w:history="1">
        <w:r w:rsidRPr="00497F1C">
          <w:rPr>
            <w:rStyle w:val="Hyperlink"/>
            <w:rFonts w:ascii="Times New Roman" w:hAnsi="Times New Roman" w:cs="Times New Roman"/>
            <w:sz w:val="24"/>
            <w:szCs w:val="24"/>
          </w:rPr>
          <w:t>antonsudartono797@gmail.com</w:t>
        </w:r>
      </w:hyperlink>
      <w:r w:rsidRPr="00497F1C">
        <w:rPr>
          <w:rFonts w:ascii="Times New Roman" w:hAnsi="Times New Roman" w:cs="Times New Roman"/>
          <w:sz w:val="24"/>
          <w:szCs w:val="24"/>
        </w:rPr>
        <w:t xml:space="preserve"> </w:t>
      </w:r>
    </w:p>
    <w:p w:rsidR="00497F1C" w:rsidRPr="00497F1C" w:rsidRDefault="00497F1C" w:rsidP="00996F49">
      <w:pPr>
        <w:spacing w:after="0" w:line="240" w:lineRule="auto"/>
        <w:jc w:val="center"/>
        <w:rPr>
          <w:rFonts w:ascii="Times New Roman" w:hAnsi="Times New Roman" w:cs="Times New Roman"/>
          <w:sz w:val="24"/>
          <w:szCs w:val="24"/>
        </w:rPr>
      </w:pPr>
    </w:p>
    <w:p w:rsidR="001262EA" w:rsidRDefault="001262EA" w:rsidP="00996F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Muh.Shulthon Rachmandhani</w:t>
      </w:r>
    </w:p>
    <w:p w:rsidR="001262EA" w:rsidRDefault="001262EA" w:rsidP="00996F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PPNPN Kantor Urusan Agama Kecamatan Ponorogo</w:t>
      </w:r>
    </w:p>
    <w:p w:rsidR="001262EA" w:rsidRDefault="0097112C" w:rsidP="00996F49">
      <w:pPr>
        <w:spacing w:after="0" w:line="240" w:lineRule="auto"/>
        <w:jc w:val="center"/>
        <w:rPr>
          <w:rFonts w:ascii="Times New Roman" w:hAnsi="Times New Roman" w:cs="Times New Roman"/>
          <w:sz w:val="24"/>
          <w:szCs w:val="24"/>
        </w:rPr>
      </w:pPr>
      <w:hyperlink r:id="rId9" w:history="1">
        <w:r w:rsidR="001262EA" w:rsidRPr="006854A9">
          <w:rPr>
            <w:rStyle w:val="Hyperlink"/>
            <w:rFonts w:ascii="Times New Roman" w:hAnsi="Times New Roman" w:cs="Times New Roman"/>
            <w:sz w:val="24"/>
            <w:szCs w:val="24"/>
          </w:rPr>
          <w:t>muhammdshulthonrachman@gmail.com</w:t>
        </w:r>
      </w:hyperlink>
      <w:r w:rsidR="001262EA">
        <w:rPr>
          <w:rFonts w:ascii="Times New Roman" w:hAnsi="Times New Roman" w:cs="Times New Roman"/>
          <w:sz w:val="24"/>
          <w:szCs w:val="24"/>
        </w:rPr>
        <w:t xml:space="preserve"> </w:t>
      </w:r>
    </w:p>
    <w:p w:rsidR="00996F49" w:rsidRDefault="00996F49" w:rsidP="00996F49">
      <w:pPr>
        <w:spacing w:after="0" w:line="240" w:lineRule="auto"/>
        <w:rPr>
          <w:rFonts w:ascii="Times New Roman" w:hAnsi="Times New Roman" w:cs="Times New Roman"/>
          <w:sz w:val="24"/>
          <w:szCs w:val="24"/>
        </w:rPr>
      </w:pPr>
    </w:p>
    <w:p w:rsidR="00996F49" w:rsidRDefault="00996F49" w:rsidP="00996F49">
      <w:pPr>
        <w:spacing w:after="0" w:line="240" w:lineRule="auto"/>
        <w:rPr>
          <w:rFonts w:ascii="Times New Roman" w:hAnsi="Times New Roman" w:cs="Times New Roman"/>
          <w:sz w:val="24"/>
          <w:szCs w:val="24"/>
        </w:rPr>
      </w:pPr>
    </w:p>
    <w:p w:rsidR="00996F49" w:rsidRPr="00807630" w:rsidRDefault="00996F49" w:rsidP="00996F49">
      <w:pPr>
        <w:spacing w:after="0" w:line="240" w:lineRule="auto"/>
        <w:rPr>
          <w:rFonts w:ascii="Times New Roman" w:hAnsi="Times New Roman" w:cs="Times New Roman"/>
          <w:b/>
          <w:sz w:val="24"/>
          <w:szCs w:val="24"/>
        </w:rPr>
      </w:pPr>
      <w:r w:rsidRPr="00807630">
        <w:rPr>
          <w:rFonts w:ascii="Times New Roman" w:hAnsi="Times New Roman" w:cs="Times New Roman"/>
          <w:b/>
          <w:sz w:val="24"/>
          <w:szCs w:val="24"/>
        </w:rPr>
        <w:t>Abstrak</w:t>
      </w:r>
    </w:p>
    <w:p w:rsidR="00C26DD7" w:rsidRDefault="00C26DD7" w:rsidP="00996F49">
      <w:pPr>
        <w:spacing w:after="0" w:line="240" w:lineRule="auto"/>
        <w:rPr>
          <w:rFonts w:ascii="Times New Roman" w:hAnsi="Times New Roman" w:cs="Times New Roman"/>
          <w:sz w:val="24"/>
          <w:szCs w:val="24"/>
        </w:rPr>
      </w:pPr>
    </w:p>
    <w:p w:rsidR="000F5B28" w:rsidRDefault="00A31040" w:rsidP="00A31040">
      <w:pPr>
        <w:spacing w:after="0" w:line="240" w:lineRule="auto"/>
        <w:ind w:left="113" w:right="113"/>
        <w:jc w:val="both"/>
        <w:rPr>
          <w:rFonts w:ascii="Times New Roman" w:hAnsi="Times New Roman" w:cs="Times New Roman"/>
          <w:sz w:val="24"/>
          <w:szCs w:val="24"/>
        </w:rPr>
      </w:pPr>
      <w:r>
        <w:rPr>
          <w:rFonts w:ascii="Times New Roman" w:hAnsi="Times New Roman" w:cs="Times New Roman"/>
          <w:sz w:val="24"/>
          <w:szCs w:val="24"/>
        </w:rPr>
        <w:t>Masa Pemberlakuan Pembatasan Kegiatan Masyarakat (PPKM) membuat seluruh aktivitas masyarakat kembali mengalami kelesuan. Begitu juga dengan kegiatan pelayanan masyarakat yang diselenggarakan oleh instansi pemerintah. Kantor Urusan Agama (KUA) sebagai ujung tombak pelayanan masyarakat dituntut untuk dapat memberikan pelayanan optimal di tengah rambu-rambu penerapan instruksi Direktur Jenderal Bimbingan Masyarakat Islam Nomor P-001/ DJ.III/Hk.007/07/2021.  Sehingga kebijakan yang dirumuskan oleh KUA dalam melayani pernikahan  merupakan kebijakan yang berorientasi untuk mendukung pemerintah dalam memutus rantai persebaran Covid-19. Oleh karena itu, penelitian ini bertujuan untuk menjelaskan proses perumusan kebijakan yang terdiri dari proses; perumusan k masalah, formulasi kebijakan yang terdiri dari; identifikasi kebijakan, penyusunan agenda kebijakan, membuat proposal kebijakan, dan pengesahan kebijakan. Metode penelitian yang digunakan adalah metode penelitian kualitatif berjenis studi kasus. Teknik pengumpulan data menggunakan wawancara, dokumentasi, dan observasi. Data dianalisis menggunakan teknik analisis Miles-Huberman. Hasil penelitian ini menunjukkan bahwa proses perumusan kebijakan  pelayanan pernikahan yang dilakukan oleh KUA selama masa PPKM telah melalui proses perumusan masalah, formulasi kebijakan yang terdiri dari identifikasi kebijakan, proses penyusunan agenda kebijakan, membuat proposal kebijakan, serta pengesahan kebijakan.</w:t>
      </w:r>
    </w:p>
    <w:p w:rsidR="00C26DD7" w:rsidRDefault="00C26DD7" w:rsidP="00996F49">
      <w:pPr>
        <w:spacing w:after="0" w:line="240" w:lineRule="auto"/>
        <w:rPr>
          <w:rFonts w:ascii="Times New Roman" w:hAnsi="Times New Roman" w:cs="Times New Roman"/>
          <w:sz w:val="24"/>
          <w:szCs w:val="24"/>
        </w:rPr>
      </w:pPr>
    </w:p>
    <w:p w:rsidR="00C26DD7" w:rsidRPr="00807630" w:rsidRDefault="00C26DD7" w:rsidP="007153D4">
      <w:pPr>
        <w:spacing w:line="360" w:lineRule="auto"/>
        <w:rPr>
          <w:rFonts w:ascii="Times New Roman" w:hAnsi="Times New Roman" w:cs="Times New Roman"/>
          <w:b/>
          <w:sz w:val="24"/>
          <w:szCs w:val="24"/>
        </w:rPr>
      </w:pPr>
      <w:r w:rsidRPr="00807630">
        <w:rPr>
          <w:rFonts w:ascii="Times New Roman" w:hAnsi="Times New Roman" w:cs="Times New Roman"/>
          <w:b/>
          <w:sz w:val="24"/>
          <w:szCs w:val="24"/>
        </w:rPr>
        <w:t>Kat</w:t>
      </w:r>
      <w:r w:rsidR="00A54AB8" w:rsidRPr="00807630">
        <w:rPr>
          <w:rFonts w:ascii="Times New Roman" w:hAnsi="Times New Roman" w:cs="Times New Roman"/>
          <w:b/>
          <w:sz w:val="24"/>
          <w:szCs w:val="24"/>
        </w:rPr>
        <w:t>a Kunci</w:t>
      </w:r>
      <w:r w:rsidR="00A31040">
        <w:rPr>
          <w:rFonts w:ascii="Times New Roman" w:hAnsi="Times New Roman" w:cs="Times New Roman"/>
          <w:b/>
          <w:sz w:val="24"/>
          <w:szCs w:val="24"/>
        </w:rPr>
        <w:t>: Perumusan Kebijakan, Pelayanan Nikah, PPKM</w:t>
      </w:r>
    </w:p>
    <w:p w:rsidR="007153D4" w:rsidRDefault="007153D4" w:rsidP="007153D4">
      <w:pPr>
        <w:spacing w:line="360" w:lineRule="auto"/>
        <w:rPr>
          <w:rFonts w:ascii="Times New Roman" w:hAnsi="Times New Roman" w:cs="Times New Roman"/>
          <w:b/>
          <w:sz w:val="24"/>
          <w:szCs w:val="24"/>
        </w:rPr>
      </w:pPr>
      <w:r w:rsidRPr="00807630">
        <w:rPr>
          <w:rFonts w:ascii="Times New Roman" w:hAnsi="Times New Roman" w:cs="Times New Roman"/>
          <w:b/>
          <w:sz w:val="24"/>
          <w:szCs w:val="24"/>
        </w:rPr>
        <w:t>Pendahulu</w:t>
      </w:r>
      <w:r w:rsidR="00722BBB" w:rsidRPr="00807630">
        <w:rPr>
          <w:rFonts w:ascii="Times New Roman" w:hAnsi="Times New Roman" w:cs="Times New Roman"/>
          <w:b/>
          <w:sz w:val="24"/>
          <w:szCs w:val="24"/>
        </w:rPr>
        <w:t>an</w:t>
      </w:r>
    </w:p>
    <w:p w:rsidR="00CA3558" w:rsidRDefault="00CA3558" w:rsidP="003F4C1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Coron</w:t>
      </w:r>
      <w:r w:rsidR="007B255F">
        <w:rPr>
          <w:rFonts w:ascii="Times New Roman" w:hAnsi="Times New Roman" w:cs="Times New Roman"/>
          <w:sz w:val="24"/>
          <w:szCs w:val="24"/>
        </w:rPr>
        <w:t>a virus diket</w:t>
      </w:r>
      <w:r w:rsidR="00620799">
        <w:rPr>
          <w:rFonts w:ascii="Times New Roman" w:hAnsi="Times New Roman" w:cs="Times New Roman"/>
          <w:sz w:val="24"/>
          <w:szCs w:val="24"/>
        </w:rPr>
        <w:t>ahui</w:t>
      </w:r>
      <w:r w:rsidR="00BF2775">
        <w:rPr>
          <w:rFonts w:ascii="Times New Roman" w:hAnsi="Times New Roman" w:cs="Times New Roman"/>
          <w:sz w:val="24"/>
          <w:szCs w:val="24"/>
        </w:rPr>
        <w:t xml:space="preserve"> sebagai famili dari virus yang dapat menyebabk</w:t>
      </w:r>
      <w:r w:rsidR="00B37ACE">
        <w:rPr>
          <w:rFonts w:ascii="Times New Roman" w:hAnsi="Times New Roman" w:cs="Times New Roman"/>
          <w:sz w:val="24"/>
          <w:szCs w:val="24"/>
        </w:rPr>
        <w:t>an penyakit pada hewan dan manusia. Berdasarkan morfologinya sebagai virion bulat dengan cangkang inti dan proyeksi permukaan menyerupai korona matahari, maka mereka dikenal sebagai Corona virus (Latin: Corona: Mahkota)</w:t>
      </w:r>
      <w:r w:rsidR="00DB7141">
        <w:rPr>
          <w:rFonts w:ascii="Times New Roman" w:hAnsi="Times New Roman" w:cs="Times New Roman"/>
          <w:sz w:val="24"/>
          <w:szCs w:val="24"/>
        </w:rPr>
        <w:t>.</w:t>
      </w:r>
      <w:r w:rsidR="006C435A">
        <w:rPr>
          <w:rStyle w:val="FootnoteReference"/>
          <w:rFonts w:ascii="Times New Roman" w:hAnsi="Times New Roman" w:cs="Times New Roman"/>
          <w:sz w:val="24"/>
          <w:szCs w:val="24"/>
        </w:rPr>
        <w:footnoteReference w:id="2"/>
      </w:r>
      <w:r w:rsidR="00DB7141">
        <w:rPr>
          <w:rFonts w:ascii="Times New Roman" w:hAnsi="Times New Roman" w:cs="Times New Roman"/>
          <w:sz w:val="24"/>
          <w:szCs w:val="24"/>
        </w:rPr>
        <w:t xml:space="preserve"> Tanda klinis awal penderita yang terserang SARS-Cov-2-Covid-19, deteksi awalnya adalah pneunomia. Laporan penelitian juga menunjukkan </w:t>
      </w:r>
      <w:r w:rsidR="00DB7141">
        <w:rPr>
          <w:rFonts w:ascii="Times New Roman" w:hAnsi="Times New Roman" w:cs="Times New Roman"/>
          <w:sz w:val="24"/>
          <w:szCs w:val="24"/>
        </w:rPr>
        <w:lastRenderedPageBreak/>
        <w:t>tanpa gejala bila menyerang anak kecil.</w:t>
      </w:r>
      <w:r w:rsidR="00AC0E4D">
        <w:rPr>
          <w:rStyle w:val="FootnoteReference"/>
          <w:rFonts w:ascii="Times New Roman" w:hAnsi="Times New Roman" w:cs="Times New Roman"/>
          <w:sz w:val="24"/>
          <w:szCs w:val="24"/>
        </w:rPr>
        <w:footnoteReference w:id="3"/>
      </w:r>
      <w:r w:rsidR="00AC0E4D">
        <w:rPr>
          <w:rFonts w:ascii="Times New Roman" w:hAnsi="Times New Roman" w:cs="Times New Roman"/>
          <w:sz w:val="24"/>
          <w:szCs w:val="24"/>
        </w:rPr>
        <w:t xml:space="preserve"> </w:t>
      </w:r>
      <w:r w:rsidR="00DB7141">
        <w:rPr>
          <w:rFonts w:ascii="Times New Roman" w:hAnsi="Times New Roman" w:cs="Times New Roman"/>
          <w:sz w:val="24"/>
          <w:szCs w:val="24"/>
        </w:rPr>
        <w:t>Rata- rata masa inkubasi virus ini adalah tujuh hari, dengan gejala demam, batuk, hidung tersumbat, kelelahan, dan tanda-tanda infeksi saluran pernapasan atas</w:t>
      </w:r>
      <w:r w:rsidR="007A1868">
        <w:rPr>
          <w:rFonts w:ascii="Times New Roman" w:hAnsi="Times New Roman" w:cs="Times New Roman"/>
          <w:sz w:val="24"/>
          <w:szCs w:val="24"/>
        </w:rPr>
        <w:t xml:space="preserve"> pada pasien simptomatik (pasien ya</w:t>
      </w:r>
      <w:r w:rsidR="008806A3">
        <w:rPr>
          <w:rFonts w:ascii="Times New Roman" w:hAnsi="Times New Roman" w:cs="Times New Roman"/>
          <w:sz w:val="24"/>
          <w:szCs w:val="24"/>
        </w:rPr>
        <w:t>ng memiliki gejala)</w:t>
      </w:r>
      <w:r w:rsidR="003F4C1B">
        <w:rPr>
          <w:rFonts w:ascii="Times New Roman" w:hAnsi="Times New Roman" w:cs="Times New Roman"/>
          <w:sz w:val="24"/>
          <w:szCs w:val="24"/>
        </w:rPr>
        <w:t>. Gejala tersebut dapat semakin parah seperti sesak nafas, dan pneunomia yang terjadi pada kisaran minggu kedua, dan ketiga, hal ini dialami sekitar 75 % penderit</w:t>
      </w:r>
      <w:r w:rsidR="00E41B61">
        <w:rPr>
          <w:rFonts w:ascii="Times New Roman" w:hAnsi="Times New Roman" w:cs="Times New Roman"/>
          <w:sz w:val="24"/>
          <w:szCs w:val="24"/>
        </w:rPr>
        <w:t>a.</w:t>
      </w:r>
      <w:r w:rsidR="00AC0E4D">
        <w:rPr>
          <w:rStyle w:val="FootnoteReference"/>
          <w:rFonts w:ascii="Times New Roman" w:hAnsi="Times New Roman" w:cs="Times New Roman"/>
          <w:sz w:val="24"/>
          <w:szCs w:val="24"/>
        </w:rPr>
        <w:footnoteReference w:id="4"/>
      </w:r>
      <w:r w:rsidR="00D559EC">
        <w:rPr>
          <w:rFonts w:ascii="Times New Roman" w:hAnsi="Times New Roman" w:cs="Times New Roman"/>
          <w:sz w:val="24"/>
          <w:szCs w:val="24"/>
        </w:rPr>
        <w:t xml:space="preserve"> Mulanya infeksi virus ini ditemukan di Wuhan China, namun upay</w:t>
      </w:r>
      <w:r w:rsidR="005B734C">
        <w:rPr>
          <w:rFonts w:ascii="Times New Roman" w:hAnsi="Times New Roman" w:cs="Times New Roman"/>
          <w:sz w:val="24"/>
          <w:szCs w:val="24"/>
        </w:rPr>
        <w:t>a untuk mengindentifikasi in</w:t>
      </w:r>
      <w:r w:rsidR="00394B15">
        <w:rPr>
          <w:rFonts w:ascii="Times New Roman" w:hAnsi="Times New Roman" w:cs="Times New Roman"/>
          <w:sz w:val="24"/>
          <w:szCs w:val="24"/>
        </w:rPr>
        <w:t>ang telah diabaikan, sehingga proses penularan yang sangat cepat perlu untuk diklarifikasi oleh Pemerintah Cina</w:t>
      </w:r>
      <w:r w:rsidR="00F57C12">
        <w:rPr>
          <w:rFonts w:ascii="Times New Roman" w:hAnsi="Times New Roman" w:cs="Times New Roman"/>
          <w:sz w:val="24"/>
          <w:szCs w:val="24"/>
        </w:rPr>
        <w:t>.</w:t>
      </w:r>
      <w:r w:rsidR="00F57C12">
        <w:rPr>
          <w:rStyle w:val="FootnoteReference"/>
          <w:rFonts w:ascii="Times New Roman" w:hAnsi="Times New Roman" w:cs="Times New Roman"/>
          <w:sz w:val="24"/>
          <w:szCs w:val="24"/>
        </w:rPr>
        <w:footnoteReference w:id="5"/>
      </w:r>
    </w:p>
    <w:p w:rsidR="007A262A" w:rsidRDefault="00884E08" w:rsidP="00747479">
      <w:pPr>
        <w:spacing w:line="360" w:lineRule="auto"/>
        <w:ind w:firstLine="720"/>
        <w:jc w:val="both"/>
        <w:rPr>
          <w:rFonts w:ascii="Times New Roman" w:hAnsi="Times New Roman"/>
          <w:sz w:val="24"/>
          <w:szCs w:val="24"/>
        </w:rPr>
      </w:pPr>
      <w:r>
        <w:rPr>
          <w:rFonts w:ascii="Times New Roman" w:hAnsi="Times New Roman"/>
          <w:sz w:val="24"/>
          <w:szCs w:val="24"/>
        </w:rPr>
        <w:t xml:space="preserve">Pemerintah Indonesia </w:t>
      </w:r>
      <w:r w:rsidR="00B20C95">
        <w:rPr>
          <w:rFonts w:ascii="Times New Roman" w:hAnsi="Times New Roman"/>
          <w:sz w:val="24"/>
          <w:szCs w:val="24"/>
        </w:rPr>
        <w:t>dalam menyikapi cepatnya persebaran virus Covid-19 ini, kebijakan yang diambil diantaranya: mewajibkan semua masyarakat memakai masker, mencuci tangan, menjauhi kerumunan, menjaga jarak, melakukan vaksin, operasi yutisi, belajar, beribadah, bekerja dari rumah, hingga men</w:t>
      </w:r>
      <w:r w:rsidR="003A343F">
        <w:rPr>
          <w:rFonts w:ascii="Times New Roman" w:hAnsi="Times New Roman"/>
          <w:sz w:val="24"/>
          <w:szCs w:val="24"/>
        </w:rPr>
        <w:t>erapkan</w:t>
      </w:r>
      <w:r w:rsidR="002625F6">
        <w:rPr>
          <w:rFonts w:ascii="Times New Roman" w:hAnsi="Times New Roman"/>
          <w:sz w:val="24"/>
          <w:szCs w:val="24"/>
        </w:rPr>
        <w:t xml:space="preserve"> Pembatasan Sosial Berskala Besar (PSBB)</w:t>
      </w:r>
      <w:r w:rsidR="00B20C95">
        <w:rPr>
          <w:rFonts w:ascii="Times New Roman" w:hAnsi="Times New Roman"/>
          <w:sz w:val="24"/>
          <w:szCs w:val="24"/>
        </w:rPr>
        <w:t xml:space="preserve">. Meskipun begitu angka </w:t>
      </w:r>
      <w:r w:rsidR="00781F76">
        <w:rPr>
          <w:rFonts w:ascii="Times New Roman" w:hAnsi="Times New Roman"/>
          <w:sz w:val="24"/>
          <w:szCs w:val="24"/>
        </w:rPr>
        <w:t>perseb</w:t>
      </w:r>
      <w:r w:rsidR="00E33DAA">
        <w:rPr>
          <w:rFonts w:ascii="Times New Roman" w:hAnsi="Times New Roman"/>
          <w:sz w:val="24"/>
          <w:szCs w:val="24"/>
        </w:rPr>
        <w:t xml:space="preserve">aran virus ini </w:t>
      </w:r>
      <w:r w:rsidR="00736F2C">
        <w:rPr>
          <w:rFonts w:ascii="Times New Roman" w:hAnsi="Times New Roman"/>
          <w:sz w:val="24"/>
          <w:szCs w:val="24"/>
        </w:rPr>
        <w:t>di Indonesia</w:t>
      </w:r>
      <w:r w:rsidR="00B20C95">
        <w:rPr>
          <w:rFonts w:ascii="Times New Roman" w:hAnsi="Times New Roman"/>
          <w:sz w:val="24"/>
          <w:szCs w:val="24"/>
        </w:rPr>
        <w:t xml:space="preserve"> masih menunjukkan </w:t>
      </w:r>
      <w:r w:rsidR="00747479">
        <w:rPr>
          <w:rFonts w:ascii="Times New Roman" w:hAnsi="Times New Roman"/>
          <w:sz w:val="24"/>
          <w:szCs w:val="24"/>
        </w:rPr>
        <w:t>kenaikkan, di mana lonjakkan kasus positif terus mengalami lonjakkan signifikan dari hari ke hari. Grafik kasus harian positif semakin meningkat, setelah virus ini bermutasi ke varian delta</w:t>
      </w:r>
      <w:r w:rsidR="00E33DAA">
        <w:rPr>
          <w:rFonts w:ascii="Times New Roman" w:hAnsi="Times New Roman"/>
          <w:sz w:val="24"/>
          <w:szCs w:val="24"/>
        </w:rPr>
        <w:t>. Varian ini</w:t>
      </w:r>
      <w:r w:rsidR="00747479">
        <w:rPr>
          <w:rFonts w:ascii="Times New Roman" w:hAnsi="Times New Roman"/>
          <w:sz w:val="24"/>
          <w:szCs w:val="24"/>
        </w:rPr>
        <w:t xml:space="preserve"> merupakan varian yang paling mudah menular dari satu individu ke individu lain, komunitas lain hingga menciptakan berbagai cluster baru, mulai tempat peribadahan, perbelanjaan, kantor, kegiatan masyarakat, dan lain sebagainya</w:t>
      </w:r>
      <w:r w:rsidR="00E33DAA">
        <w:rPr>
          <w:rFonts w:ascii="Times New Roman" w:hAnsi="Times New Roman"/>
          <w:sz w:val="24"/>
          <w:szCs w:val="24"/>
        </w:rPr>
        <w:t xml:space="preserve">. </w:t>
      </w:r>
    </w:p>
    <w:p w:rsidR="00747479" w:rsidRDefault="00E33DAA" w:rsidP="00967E36">
      <w:pPr>
        <w:spacing w:line="360" w:lineRule="auto"/>
        <w:ind w:firstLine="720"/>
        <w:jc w:val="both"/>
        <w:rPr>
          <w:rFonts w:ascii="Times New Roman" w:hAnsi="Times New Roman"/>
          <w:sz w:val="24"/>
          <w:szCs w:val="24"/>
        </w:rPr>
      </w:pPr>
      <w:r>
        <w:rPr>
          <w:rFonts w:ascii="Times New Roman" w:hAnsi="Times New Roman"/>
          <w:sz w:val="24"/>
          <w:szCs w:val="24"/>
        </w:rPr>
        <w:t>Pada bulan</w:t>
      </w:r>
      <w:r w:rsidR="00747479">
        <w:rPr>
          <w:rFonts w:ascii="Times New Roman" w:hAnsi="Times New Roman"/>
          <w:sz w:val="24"/>
          <w:szCs w:val="24"/>
        </w:rPr>
        <w:t xml:space="preserve"> Juni 2021,</w:t>
      </w:r>
      <w:r>
        <w:rPr>
          <w:rFonts w:ascii="Times New Roman" w:hAnsi="Times New Roman"/>
          <w:sz w:val="24"/>
          <w:szCs w:val="24"/>
        </w:rPr>
        <w:t xml:space="preserve"> data persebaran Covid-19 di Indonesia mencapai angka </w:t>
      </w:r>
      <w:r w:rsidR="00747479">
        <w:rPr>
          <w:rFonts w:ascii="Times New Roman" w:hAnsi="Times New Roman"/>
          <w:sz w:val="24"/>
          <w:szCs w:val="24"/>
        </w:rPr>
        <w:t>20.000 per-hari.</w:t>
      </w:r>
      <w:r w:rsidR="00F41B31">
        <w:rPr>
          <w:rStyle w:val="FootnoteReference"/>
          <w:rFonts w:ascii="Times New Roman" w:hAnsi="Times New Roman"/>
          <w:sz w:val="24"/>
          <w:szCs w:val="24"/>
        </w:rPr>
        <w:footnoteReference w:id="6"/>
      </w:r>
      <w:r w:rsidR="00F41B31">
        <w:rPr>
          <w:rFonts w:ascii="Times New Roman" w:hAnsi="Times New Roman"/>
          <w:sz w:val="24"/>
          <w:szCs w:val="24"/>
        </w:rPr>
        <w:t xml:space="preserve"> </w:t>
      </w:r>
      <w:r w:rsidR="00747479">
        <w:rPr>
          <w:rFonts w:ascii="Times New Roman" w:hAnsi="Times New Roman"/>
          <w:sz w:val="24"/>
          <w:szCs w:val="24"/>
        </w:rPr>
        <w:t>Kasus lonjakkan pasien positif Covid-19 semakin menunjukkan kenaikkan signifikan semenjak bulan Juli 2021, di</w:t>
      </w:r>
      <w:r w:rsidR="00164B0E">
        <w:rPr>
          <w:rFonts w:ascii="Times New Roman" w:hAnsi="Times New Roman"/>
          <w:sz w:val="24"/>
          <w:szCs w:val="24"/>
        </w:rPr>
        <w:t xml:space="preserve"> mana data pasien positif Covid -19 </w:t>
      </w:r>
      <w:r w:rsidR="00747479">
        <w:rPr>
          <w:rFonts w:ascii="Times New Roman" w:hAnsi="Times New Roman"/>
          <w:sz w:val="24"/>
          <w:szCs w:val="24"/>
        </w:rPr>
        <w:t>menembus angka 54.000 kasus dalam sehari.</w:t>
      </w:r>
      <w:r w:rsidR="00747479">
        <w:rPr>
          <w:rStyle w:val="FootnoteReference"/>
          <w:rFonts w:ascii="Times New Roman" w:hAnsi="Times New Roman"/>
          <w:sz w:val="24"/>
          <w:szCs w:val="24"/>
        </w:rPr>
        <w:footnoteReference w:id="7"/>
      </w:r>
      <w:r w:rsidR="00991CD2">
        <w:rPr>
          <w:rFonts w:ascii="Times New Roman" w:hAnsi="Times New Roman"/>
          <w:sz w:val="24"/>
          <w:szCs w:val="24"/>
        </w:rPr>
        <w:t xml:space="preserve"> P</w:t>
      </w:r>
      <w:r w:rsidR="00294D1A">
        <w:rPr>
          <w:rFonts w:ascii="Times New Roman" w:hAnsi="Times New Roman"/>
          <w:sz w:val="24"/>
          <w:szCs w:val="24"/>
        </w:rPr>
        <w:t>eriode Juni-Juli</w:t>
      </w:r>
      <w:r w:rsidR="00402146">
        <w:rPr>
          <w:rFonts w:ascii="Times New Roman" w:hAnsi="Times New Roman"/>
          <w:sz w:val="24"/>
          <w:szCs w:val="24"/>
        </w:rPr>
        <w:t xml:space="preserve"> 2021, rumah sakit penuh denga</w:t>
      </w:r>
      <w:r w:rsidR="006A7F1B">
        <w:rPr>
          <w:rFonts w:ascii="Times New Roman" w:hAnsi="Times New Roman"/>
          <w:sz w:val="24"/>
          <w:szCs w:val="24"/>
        </w:rPr>
        <w:t>n pasien Covid-19</w:t>
      </w:r>
      <w:r w:rsidR="00E327CC">
        <w:rPr>
          <w:rFonts w:ascii="Times New Roman" w:hAnsi="Times New Roman"/>
          <w:sz w:val="24"/>
          <w:szCs w:val="24"/>
        </w:rPr>
        <w:t>, bahkan meninmbulkan berbagai antrian untuk mendapatkan perawatan dari rumah sakit bagi penderita.</w:t>
      </w:r>
      <w:r w:rsidR="00AE339D">
        <w:rPr>
          <w:rFonts w:ascii="Times New Roman" w:hAnsi="Times New Roman"/>
          <w:sz w:val="24"/>
          <w:szCs w:val="24"/>
        </w:rPr>
        <w:t xml:space="preserve"> P</w:t>
      </w:r>
      <w:r w:rsidR="00F94A96">
        <w:rPr>
          <w:rFonts w:ascii="Times New Roman" w:hAnsi="Times New Roman"/>
          <w:sz w:val="24"/>
          <w:szCs w:val="24"/>
        </w:rPr>
        <w:t>emerintah berupaya untuk meredam kelonjakkan persebaran Covid-19, dengan menerapkan Pemberlakuan Pembatasan Kegiatan Masyarakat (PPKM)</w:t>
      </w:r>
      <w:r w:rsidR="00203C06">
        <w:rPr>
          <w:rFonts w:ascii="Times New Roman" w:hAnsi="Times New Roman"/>
          <w:sz w:val="24"/>
          <w:szCs w:val="24"/>
        </w:rPr>
        <w:t xml:space="preserve"> darurat di Jawa-Bali. Cakupan area PPKM darurat ini meliputi 48 kabupaten/kota dengan nilai </w:t>
      </w:r>
      <w:r w:rsidR="00203C06">
        <w:rPr>
          <w:rFonts w:ascii="Times New Roman" w:hAnsi="Times New Roman"/>
          <w:sz w:val="24"/>
          <w:szCs w:val="24"/>
        </w:rPr>
        <w:lastRenderedPageBreak/>
        <w:t>assesmen</w:t>
      </w:r>
      <w:r w:rsidR="00B31275">
        <w:rPr>
          <w:rFonts w:ascii="Times New Roman" w:hAnsi="Times New Roman"/>
          <w:sz w:val="24"/>
          <w:szCs w:val="24"/>
        </w:rPr>
        <w:t xml:space="preserve"> PPKM darurat, PPKM </w:t>
      </w:r>
      <w:r w:rsidR="00203C06">
        <w:rPr>
          <w:rFonts w:ascii="Times New Roman" w:hAnsi="Times New Roman"/>
          <w:sz w:val="24"/>
          <w:szCs w:val="24"/>
        </w:rPr>
        <w:t>level 4,</w:t>
      </w:r>
      <w:r w:rsidR="00B31275">
        <w:rPr>
          <w:rFonts w:ascii="Times New Roman" w:hAnsi="Times New Roman"/>
          <w:sz w:val="24"/>
          <w:szCs w:val="24"/>
        </w:rPr>
        <w:t xml:space="preserve"> PPKM level </w:t>
      </w:r>
      <w:r w:rsidR="00203C06">
        <w:rPr>
          <w:rFonts w:ascii="Times New Roman" w:hAnsi="Times New Roman"/>
          <w:sz w:val="24"/>
          <w:szCs w:val="24"/>
        </w:rPr>
        <w:t>3,</w:t>
      </w:r>
      <w:r w:rsidR="00B31275">
        <w:rPr>
          <w:rFonts w:ascii="Times New Roman" w:hAnsi="Times New Roman"/>
          <w:sz w:val="24"/>
          <w:szCs w:val="24"/>
        </w:rPr>
        <w:t xml:space="preserve"> PPKM level </w:t>
      </w:r>
      <w:r w:rsidR="00203C06">
        <w:rPr>
          <w:rFonts w:ascii="Times New Roman" w:hAnsi="Times New Roman"/>
          <w:sz w:val="24"/>
          <w:szCs w:val="24"/>
        </w:rPr>
        <w:t>2</w:t>
      </w:r>
      <w:r w:rsidR="001A6387">
        <w:rPr>
          <w:rFonts w:ascii="Times New Roman" w:hAnsi="Times New Roman"/>
          <w:sz w:val="24"/>
          <w:szCs w:val="24"/>
        </w:rPr>
        <w:t xml:space="preserve"> dan</w:t>
      </w:r>
      <w:r w:rsidR="00B31275">
        <w:rPr>
          <w:rFonts w:ascii="Times New Roman" w:hAnsi="Times New Roman"/>
          <w:sz w:val="24"/>
          <w:szCs w:val="24"/>
        </w:rPr>
        <w:t xml:space="preserve"> PPKM level </w:t>
      </w:r>
      <w:r w:rsidR="001A6387">
        <w:rPr>
          <w:rFonts w:ascii="Times New Roman" w:hAnsi="Times New Roman"/>
          <w:sz w:val="24"/>
          <w:szCs w:val="24"/>
        </w:rPr>
        <w:t>1.</w:t>
      </w:r>
      <w:r w:rsidR="006C7C4B">
        <w:rPr>
          <w:rFonts w:ascii="Times New Roman" w:hAnsi="Times New Roman"/>
          <w:sz w:val="24"/>
          <w:szCs w:val="24"/>
        </w:rPr>
        <w:t xml:space="preserve"> </w:t>
      </w:r>
      <w:r w:rsidR="007C31D2">
        <w:rPr>
          <w:rFonts w:ascii="Times New Roman" w:hAnsi="Times New Roman"/>
          <w:sz w:val="24"/>
          <w:szCs w:val="24"/>
        </w:rPr>
        <w:t>Instruksi Menteri Dalam Negeri Nomor 15 Tahun 2021 tentang Pemberlakuan Pembatasan</w:t>
      </w:r>
      <w:r w:rsidR="00933B95">
        <w:rPr>
          <w:rFonts w:ascii="Times New Roman" w:hAnsi="Times New Roman"/>
          <w:sz w:val="24"/>
          <w:szCs w:val="24"/>
        </w:rPr>
        <w:t xml:space="preserve"> Kegiatan Masyarakat (PPKM) </w:t>
      </w:r>
      <w:r w:rsidR="00E66881">
        <w:rPr>
          <w:rFonts w:ascii="Times New Roman" w:hAnsi="Times New Roman"/>
          <w:sz w:val="24"/>
          <w:szCs w:val="24"/>
        </w:rPr>
        <w:t>daru</w:t>
      </w:r>
      <w:r w:rsidR="00933B95">
        <w:rPr>
          <w:rFonts w:ascii="Times New Roman" w:hAnsi="Times New Roman"/>
          <w:sz w:val="24"/>
          <w:szCs w:val="24"/>
        </w:rPr>
        <w:t>rat</w:t>
      </w:r>
      <w:r w:rsidR="00967E36">
        <w:rPr>
          <w:rFonts w:ascii="Times New Roman" w:hAnsi="Times New Roman"/>
          <w:sz w:val="24"/>
          <w:szCs w:val="24"/>
        </w:rPr>
        <w:t>. Dampak dari penerapan kebijakan ini mengakibatkan berbagai aktivitas masyarakat yang meliputi: perdagangan, bisnis, pertokoan, hingga pelayanan masyarakat harus dibatasi sesuai dengan level PPKM daerah masing-masing.</w:t>
      </w:r>
    </w:p>
    <w:p w:rsidR="003557A2" w:rsidRDefault="00A13A59" w:rsidP="00747479">
      <w:pPr>
        <w:spacing w:line="360" w:lineRule="auto"/>
        <w:ind w:firstLine="720"/>
        <w:jc w:val="both"/>
        <w:rPr>
          <w:rFonts w:ascii="Times New Roman" w:hAnsi="Times New Roman"/>
          <w:sz w:val="24"/>
          <w:szCs w:val="24"/>
        </w:rPr>
      </w:pPr>
      <w:r>
        <w:rPr>
          <w:rFonts w:ascii="Times New Roman" w:hAnsi="Times New Roman"/>
          <w:sz w:val="24"/>
          <w:szCs w:val="24"/>
        </w:rPr>
        <w:t>Kementeria Agama (Kemenag)</w:t>
      </w:r>
      <w:r w:rsidR="009C0138">
        <w:rPr>
          <w:rFonts w:ascii="Times New Roman" w:hAnsi="Times New Roman"/>
          <w:sz w:val="24"/>
          <w:szCs w:val="24"/>
        </w:rPr>
        <w:t xml:space="preserve"> Republik Indonesia memiliki </w:t>
      </w:r>
      <w:r w:rsidR="0095096E">
        <w:rPr>
          <w:rFonts w:ascii="Times New Roman" w:hAnsi="Times New Roman"/>
          <w:sz w:val="24"/>
          <w:szCs w:val="24"/>
        </w:rPr>
        <w:t>peran, dan tugas untuk menyelenggarakan urusan pemerintah</w:t>
      </w:r>
      <w:r w:rsidR="00380F01">
        <w:rPr>
          <w:rFonts w:ascii="Times New Roman" w:hAnsi="Times New Roman"/>
          <w:sz w:val="24"/>
          <w:szCs w:val="24"/>
        </w:rPr>
        <w:t xml:space="preserve"> dalam bidang agama untuk membantu presiden dalam menyelenggarakan pemerintahan negara</w:t>
      </w:r>
      <w:r w:rsidR="004E2BBF">
        <w:rPr>
          <w:rFonts w:ascii="Times New Roman" w:hAnsi="Times New Roman"/>
          <w:sz w:val="24"/>
          <w:szCs w:val="24"/>
        </w:rPr>
        <w:t>.</w:t>
      </w:r>
      <w:r w:rsidR="007171D2">
        <w:rPr>
          <w:rFonts w:ascii="Times New Roman" w:hAnsi="Times New Roman"/>
          <w:sz w:val="24"/>
          <w:szCs w:val="24"/>
        </w:rPr>
        <w:t xml:space="preserve"> Dalam menyelenggarakan</w:t>
      </w:r>
      <w:r w:rsidR="009451A3">
        <w:rPr>
          <w:rFonts w:ascii="Times New Roman" w:hAnsi="Times New Roman"/>
          <w:sz w:val="24"/>
          <w:szCs w:val="24"/>
        </w:rPr>
        <w:t xml:space="preserve"> tugasnya fungsi perumusan, penetapan, dan pelaksanaan kebijakan di bidang keagamaan, serta pengawasan atas pelaksanaan</w:t>
      </w:r>
      <w:r w:rsidR="00865136">
        <w:rPr>
          <w:rFonts w:ascii="Times New Roman" w:hAnsi="Times New Roman"/>
          <w:sz w:val="24"/>
          <w:szCs w:val="24"/>
        </w:rPr>
        <w:t xml:space="preserve"> </w:t>
      </w:r>
      <w:r w:rsidR="009451A3">
        <w:rPr>
          <w:rFonts w:ascii="Times New Roman" w:hAnsi="Times New Roman"/>
          <w:sz w:val="24"/>
          <w:szCs w:val="24"/>
        </w:rPr>
        <w:t>bimbingan teknis urusan Kementerian Agama di</w:t>
      </w:r>
      <w:r w:rsidR="00865136">
        <w:rPr>
          <w:rFonts w:ascii="Times New Roman" w:hAnsi="Times New Roman"/>
          <w:sz w:val="24"/>
          <w:szCs w:val="24"/>
        </w:rPr>
        <w:t xml:space="preserve"> tingkat nasional, pusat, dan daerah</w:t>
      </w:r>
      <w:r w:rsidR="00F84A7E">
        <w:rPr>
          <w:rFonts w:ascii="Times New Roman" w:hAnsi="Times New Roman"/>
          <w:sz w:val="24"/>
          <w:szCs w:val="24"/>
        </w:rPr>
        <w:t>.</w:t>
      </w:r>
      <w:r w:rsidR="00865136">
        <w:rPr>
          <w:rStyle w:val="FootnoteReference"/>
          <w:rFonts w:ascii="Times New Roman" w:hAnsi="Times New Roman"/>
          <w:sz w:val="24"/>
          <w:szCs w:val="24"/>
        </w:rPr>
        <w:footnoteReference w:id="8"/>
      </w:r>
      <w:r w:rsidR="00352F24">
        <w:rPr>
          <w:rFonts w:ascii="Times New Roman" w:hAnsi="Times New Roman"/>
          <w:sz w:val="24"/>
          <w:szCs w:val="24"/>
        </w:rPr>
        <w:t xml:space="preserve"> Kebijakan yang diterapkan Kementerian Agama untuk mendukung kebijakan pemerintah terkait PPKM darurat</w:t>
      </w:r>
      <w:r w:rsidR="006A4619">
        <w:rPr>
          <w:rFonts w:ascii="Times New Roman" w:hAnsi="Times New Roman"/>
          <w:sz w:val="24"/>
          <w:szCs w:val="24"/>
        </w:rPr>
        <w:t xml:space="preserve"> dengan menerbitkan</w:t>
      </w:r>
      <w:r w:rsidR="00352F24">
        <w:rPr>
          <w:rFonts w:ascii="Times New Roman" w:hAnsi="Times New Roman"/>
          <w:sz w:val="24"/>
          <w:szCs w:val="24"/>
        </w:rPr>
        <w:t xml:space="preserve"> beberapa Surat Edaran (SE) untuk menekan lonjakkan Covid-19 di masyarakat, diantaranya</w:t>
      </w:r>
      <w:r w:rsidR="00C33404">
        <w:rPr>
          <w:rFonts w:ascii="Times New Roman" w:hAnsi="Times New Roman"/>
          <w:sz w:val="24"/>
          <w:szCs w:val="24"/>
        </w:rPr>
        <w:t xml:space="preserve">: Surat Edaran Nomor; 18 Tahun 2021 tentang </w:t>
      </w:r>
      <w:r w:rsidR="00B4774B">
        <w:rPr>
          <w:rFonts w:ascii="Times New Roman" w:hAnsi="Times New Roman"/>
          <w:sz w:val="24"/>
          <w:szCs w:val="24"/>
        </w:rPr>
        <w:t>P</w:t>
      </w:r>
      <w:r w:rsidR="00C33404">
        <w:rPr>
          <w:rFonts w:ascii="Times New Roman" w:hAnsi="Times New Roman"/>
          <w:sz w:val="24"/>
          <w:szCs w:val="24"/>
        </w:rPr>
        <w:t xml:space="preserve">enerapan </w:t>
      </w:r>
      <w:r w:rsidR="00B4774B">
        <w:rPr>
          <w:rFonts w:ascii="Times New Roman" w:hAnsi="Times New Roman"/>
          <w:sz w:val="24"/>
          <w:szCs w:val="24"/>
        </w:rPr>
        <w:t>S</w:t>
      </w:r>
      <w:r w:rsidR="00C33404">
        <w:rPr>
          <w:rFonts w:ascii="Times New Roman" w:hAnsi="Times New Roman"/>
          <w:sz w:val="24"/>
          <w:szCs w:val="24"/>
        </w:rPr>
        <w:t>istem</w:t>
      </w:r>
      <w:r w:rsidR="00B4774B">
        <w:rPr>
          <w:rFonts w:ascii="Times New Roman" w:hAnsi="Times New Roman"/>
          <w:sz w:val="24"/>
          <w:szCs w:val="24"/>
        </w:rPr>
        <w:t xml:space="preserve"> K</w:t>
      </w:r>
      <w:r w:rsidR="00C33404">
        <w:rPr>
          <w:rFonts w:ascii="Times New Roman" w:hAnsi="Times New Roman"/>
          <w:sz w:val="24"/>
          <w:szCs w:val="24"/>
        </w:rPr>
        <w:t xml:space="preserve">erja Pegawai Aparatur Sipil Negara (ASN) pada Kementerian Agama pada </w:t>
      </w:r>
      <w:r w:rsidR="00B4774B">
        <w:rPr>
          <w:rFonts w:ascii="Times New Roman" w:hAnsi="Times New Roman"/>
          <w:sz w:val="24"/>
          <w:szCs w:val="24"/>
        </w:rPr>
        <w:t>M</w:t>
      </w:r>
      <w:r w:rsidR="00C33404">
        <w:rPr>
          <w:rFonts w:ascii="Times New Roman" w:hAnsi="Times New Roman"/>
          <w:sz w:val="24"/>
          <w:szCs w:val="24"/>
        </w:rPr>
        <w:t>asa Pemberlakuan Pembatasan Kegiatan Masyarakat (PPKM)</w:t>
      </w:r>
      <w:r w:rsidR="008532A6">
        <w:rPr>
          <w:rFonts w:ascii="Times New Roman" w:hAnsi="Times New Roman"/>
          <w:sz w:val="24"/>
          <w:szCs w:val="24"/>
        </w:rPr>
        <w:t>.</w:t>
      </w:r>
      <w:r w:rsidR="008532A6">
        <w:rPr>
          <w:rStyle w:val="FootnoteReference"/>
          <w:rFonts w:ascii="Times New Roman" w:hAnsi="Times New Roman"/>
          <w:sz w:val="24"/>
          <w:szCs w:val="24"/>
        </w:rPr>
        <w:footnoteReference w:id="9"/>
      </w:r>
      <w:r w:rsidR="00AC6336">
        <w:rPr>
          <w:rFonts w:ascii="Times New Roman" w:hAnsi="Times New Roman"/>
          <w:sz w:val="24"/>
          <w:szCs w:val="24"/>
        </w:rPr>
        <w:t xml:space="preserve"> Surat Edaran Nomor 15 Tahun 2021 tentang Penerapan Protokol Kesehatan dalam Penyelenggaraan Sholat Hari Raya Idul Adha dan Pelaksanaan Kurban.</w:t>
      </w:r>
      <w:r w:rsidR="003C6DB0">
        <w:rPr>
          <w:rStyle w:val="FootnoteReference"/>
          <w:rFonts w:ascii="Times New Roman" w:hAnsi="Times New Roman"/>
          <w:sz w:val="24"/>
          <w:szCs w:val="24"/>
        </w:rPr>
        <w:footnoteReference w:id="10"/>
      </w:r>
      <w:r w:rsidR="007F4443">
        <w:rPr>
          <w:rFonts w:ascii="Times New Roman" w:hAnsi="Times New Roman"/>
          <w:sz w:val="24"/>
          <w:szCs w:val="24"/>
        </w:rPr>
        <w:t xml:space="preserve"> Sur</w:t>
      </w:r>
      <w:r w:rsidR="00DE514B">
        <w:rPr>
          <w:rFonts w:ascii="Times New Roman" w:hAnsi="Times New Roman"/>
          <w:sz w:val="24"/>
          <w:szCs w:val="24"/>
        </w:rPr>
        <w:t>at Edaran Nomor</w:t>
      </w:r>
      <w:r w:rsidR="00334738">
        <w:rPr>
          <w:rFonts w:ascii="Times New Roman" w:hAnsi="Times New Roman"/>
          <w:sz w:val="24"/>
          <w:szCs w:val="24"/>
        </w:rPr>
        <w:t xml:space="preserve"> 16 Tahun 2021 tentang Petunjuk Teknis Penyelenggaraan</w:t>
      </w:r>
      <w:r w:rsidR="00B4774B">
        <w:rPr>
          <w:rFonts w:ascii="Times New Roman" w:hAnsi="Times New Roman"/>
          <w:sz w:val="24"/>
          <w:szCs w:val="24"/>
        </w:rPr>
        <w:t xml:space="preserve"> Malam Takbiran, Sholat Idul Adha</w:t>
      </w:r>
      <w:r w:rsidR="00B02E2B">
        <w:rPr>
          <w:rFonts w:ascii="Times New Roman" w:hAnsi="Times New Roman"/>
          <w:sz w:val="24"/>
          <w:szCs w:val="24"/>
        </w:rPr>
        <w:t>, dan Pelaksanaan Kurban Tahun 1422 H/ 2021 M di Luar Wilayah Pemberlakuan Pembatasan Kegiatan Masyarakat (PPKM) Darurat.</w:t>
      </w:r>
      <w:r w:rsidR="00495923">
        <w:rPr>
          <w:rStyle w:val="FootnoteReference"/>
          <w:rFonts w:ascii="Times New Roman" w:hAnsi="Times New Roman"/>
          <w:sz w:val="24"/>
          <w:szCs w:val="24"/>
        </w:rPr>
        <w:footnoteReference w:id="11"/>
      </w:r>
      <w:r w:rsidR="009C2F41">
        <w:rPr>
          <w:rFonts w:ascii="Times New Roman" w:hAnsi="Times New Roman"/>
          <w:sz w:val="24"/>
          <w:szCs w:val="24"/>
        </w:rPr>
        <w:t xml:space="preserve"> Surat Edaran Nomor 17 Tahun 2021</w:t>
      </w:r>
      <w:r w:rsidR="00E51E14">
        <w:rPr>
          <w:rFonts w:ascii="Times New Roman" w:hAnsi="Times New Roman"/>
          <w:sz w:val="24"/>
          <w:szCs w:val="24"/>
        </w:rPr>
        <w:t xml:space="preserve"> tentang</w:t>
      </w:r>
      <w:r w:rsidR="0025754B">
        <w:rPr>
          <w:rFonts w:ascii="Times New Roman" w:hAnsi="Times New Roman"/>
          <w:sz w:val="24"/>
          <w:szCs w:val="24"/>
        </w:rPr>
        <w:t xml:space="preserve"> Peniadaan Sementara Peribadatan</w:t>
      </w:r>
      <w:r w:rsidR="00FB7B29">
        <w:rPr>
          <w:rFonts w:ascii="Times New Roman" w:hAnsi="Times New Roman"/>
          <w:sz w:val="24"/>
          <w:szCs w:val="24"/>
        </w:rPr>
        <w:t xml:space="preserve"> di Tempat Ibadah, Malam Takbiran, Shalat Idul Adha, dan Petunjuk Teknis Pelaksanaan Kurban Tahun 1442 H/ 2021 M di Wilayah Pemberlakuan Pembatasan Kegi</w:t>
      </w:r>
      <w:r w:rsidR="00C92E2A">
        <w:rPr>
          <w:rFonts w:ascii="Times New Roman" w:hAnsi="Times New Roman"/>
          <w:sz w:val="24"/>
          <w:szCs w:val="24"/>
        </w:rPr>
        <w:t>atan Masyarakat (PPKM) Darurat</w:t>
      </w:r>
      <w:r w:rsidR="006A4619">
        <w:rPr>
          <w:rFonts w:ascii="Times New Roman" w:hAnsi="Times New Roman"/>
          <w:sz w:val="24"/>
          <w:szCs w:val="24"/>
        </w:rPr>
        <w:t>.</w:t>
      </w:r>
      <w:r w:rsidR="006A4619">
        <w:rPr>
          <w:rStyle w:val="FootnoteReference"/>
          <w:rFonts w:ascii="Times New Roman" w:hAnsi="Times New Roman"/>
          <w:sz w:val="24"/>
          <w:szCs w:val="24"/>
        </w:rPr>
        <w:footnoteReference w:id="12"/>
      </w:r>
      <w:r w:rsidR="00E53FFF">
        <w:rPr>
          <w:rFonts w:ascii="Times New Roman" w:hAnsi="Times New Roman"/>
          <w:sz w:val="24"/>
          <w:szCs w:val="24"/>
        </w:rPr>
        <w:t xml:space="preserve"> </w:t>
      </w:r>
    </w:p>
    <w:p w:rsidR="00EA49DB" w:rsidRDefault="00A32792" w:rsidP="00A32792">
      <w:pPr>
        <w:spacing w:line="360" w:lineRule="auto"/>
        <w:ind w:firstLine="720"/>
        <w:jc w:val="both"/>
        <w:rPr>
          <w:rFonts w:ascii="Times New Roman" w:hAnsi="Times New Roman" w:cs="Times New Roman"/>
          <w:sz w:val="24"/>
          <w:szCs w:val="24"/>
        </w:rPr>
      </w:pPr>
      <w:r>
        <w:rPr>
          <w:rFonts w:ascii="Times New Roman" w:hAnsi="Times New Roman"/>
          <w:sz w:val="24"/>
          <w:szCs w:val="24"/>
        </w:rPr>
        <w:lastRenderedPageBreak/>
        <w:t>Kantor Urusan Agama</w:t>
      </w:r>
      <w:r w:rsidR="00A13501">
        <w:rPr>
          <w:rFonts w:ascii="Times New Roman" w:hAnsi="Times New Roman"/>
          <w:sz w:val="24"/>
          <w:szCs w:val="24"/>
        </w:rPr>
        <w:t xml:space="preserve"> (KUA) </w:t>
      </w:r>
      <w:r>
        <w:rPr>
          <w:rFonts w:ascii="Times New Roman" w:hAnsi="Times New Roman"/>
          <w:sz w:val="24"/>
          <w:szCs w:val="24"/>
        </w:rPr>
        <w:t xml:space="preserve"> sebagai ujung tombak dalam memberikan pelayanan di wilayah Kecamatan.</w:t>
      </w:r>
      <w:r w:rsidR="006A37F4">
        <w:rPr>
          <w:rFonts w:ascii="Times New Roman" w:hAnsi="Times New Roman"/>
          <w:sz w:val="24"/>
          <w:szCs w:val="24"/>
        </w:rPr>
        <w:t xml:space="preserve"> Di mana</w:t>
      </w:r>
      <w:r w:rsidR="0073422E">
        <w:rPr>
          <w:rFonts w:ascii="Times New Roman" w:hAnsi="Times New Roman"/>
          <w:sz w:val="24"/>
          <w:szCs w:val="24"/>
        </w:rPr>
        <w:t xml:space="preserve"> </w:t>
      </w:r>
      <w:r w:rsidR="006A37F4">
        <w:rPr>
          <w:rFonts w:ascii="Times New Roman" w:hAnsi="Times New Roman"/>
          <w:sz w:val="24"/>
          <w:szCs w:val="24"/>
        </w:rPr>
        <w:t>s</w:t>
      </w:r>
      <w:r>
        <w:rPr>
          <w:rFonts w:ascii="Times New Roman" w:hAnsi="Times New Roman"/>
          <w:sz w:val="24"/>
          <w:szCs w:val="24"/>
        </w:rPr>
        <w:t xml:space="preserve">eluruh </w:t>
      </w:r>
      <w:r>
        <w:rPr>
          <w:rFonts w:ascii="Times New Roman" w:hAnsi="Times New Roman"/>
          <w:i/>
          <w:sz w:val="24"/>
          <w:szCs w:val="24"/>
        </w:rPr>
        <w:t>stakeholders</w:t>
      </w:r>
      <w:r w:rsidR="004916D0">
        <w:rPr>
          <w:rFonts w:ascii="Times New Roman" w:hAnsi="Times New Roman"/>
          <w:i/>
          <w:sz w:val="24"/>
          <w:szCs w:val="24"/>
        </w:rPr>
        <w:t xml:space="preserve"> </w:t>
      </w:r>
      <w:r w:rsidR="0073422E">
        <w:rPr>
          <w:rFonts w:ascii="Times New Roman" w:hAnsi="Times New Roman"/>
          <w:sz w:val="24"/>
          <w:szCs w:val="24"/>
        </w:rPr>
        <w:t>KUA l</w:t>
      </w:r>
      <w:r>
        <w:rPr>
          <w:rFonts w:ascii="Times New Roman" w:hAnsi="Times New Roman"/>
          <w:sz w:val="24"/>
          <w:szCs w:val="24"/>
        </w:rPr>
        <w:t xml:space="preserve">angsung berhadapan dengan masyarakat untuk memberikan pelayanan publik </w:t>
      </w:r>
      <w:r w:rsidR="00424397">
        <w:rPr>
          <w:rFonts w:ascii="Times New Roman" w:hAnsi="Times New Roman"/>
          <w:sz w:val="24"/>
          <w:szCs w:val="24"/>
        </w:rPr>
        <w:t>kepada masyarakat terkait pencatatan pernikahan,</w:t>
      </w:r>
      <w:r w:rsidR="004916D0">
        <w:rPr>
          <w:rFonts w:ascii="Times New Roman" w:hAnsi="Times New Roman"/>
          <w:sz w:val="24"/>
          <w:szCs w:val="24"/>
        </w:rPr>
        <w:t xml:space="preserve"> </w:t>
      </w:r>
      <w:r w:rsidR="00424397">
        <w:rPr>
          <w:rFonts w:ascii="Times New Roman" w:hAnsi="Times New Roman"/>
          <w:sz w:val="24"/>
          <w:szCs w:val="24"/>
        </w:rPr>
        <w:t>ruju’, pencatatan akta ikrar wakaf, pengislaman, dan sebagainya terkait administrasi agama Islam</w:t>
      </w:r>
      <w:r w:rsidR="00F7081D">
        <w:rPr>
          <w:rFonts w:ascii="Times New Roman" w:hAnsi="Times New Roman"/>
          <w:sz w:val="24"/>
          <w:szCs w:val="24"/>
        </w:rPr>
        <w:t>.  Di masa PPKM ini,</w:t>
      </w:r>
      <w:r w:rsidR="006A37F4">
        <w:rPr>
          <w:rFonts w:ascii="Times New Roman" w:hAnsi="Times New Roman"/>
          <w:sz w:val="24"/>
          <w:szCs w:val="24"/>
        </w:rPr>
        <w:t xml:space="preserve"> </w:t>
      </w:r>
      <w:r w:rsidR="004916D0">
        <w:rPr>
          <w:rFonts w:ascii="Times New Roman" w:hAnsi="Times New Roman"/>
          <w:sz w:val="24"/>
          <w:szCs w:val="24"/>
        </w:rPr>
        <w:t xml:space="preserve"> </w:t>
      </w:r>
      <w:r w:rsidR="006A37F4">
        <w:rPr>
          <w:rFonts w:ascii="Times New Roman" w:hAnsi="Times New Roman"/>
          <w:sz w:val="24"/>
          <w:szCs w:val="24"/>
        </w:rPr>
        <w:t xml:space="preserve">Direktur Jenderal Bimbingan Masyarakat Islam menerbitkan Surat Edaran Nomor: P-001/ DJ. III/ Hk.007/07/2021 tentang Petunjuk Teknis Layanan Nikah pada </w:t>
      </w:r>
      <w:r w:rsidR="002B03A1">
        <w:rPr>
          <w:rFonts w:ascii="Times New Roman" w:hAnsi="Times New Roman"/>
          <w:sz w:val="24"/>
          <w:szCs w:val="24"/>
        </w:rPr>
        <w:t xml:space="preserve">KUA </w:t>
      </w:r>
      <w:r w:rsidR="006A37F4">
        <w:rPr>
          <w:rFonts w:ascii="Times New Roman" w:hAnsi="Times New Roman"/>
          <w:sz w:val="24"/>
          <w:szCs w:val="24"/>
        </w:rPr>
        <w:t>Kecamatan Masa Pemberlakuan Pembatasan Kegiatan Masyarakat (PPKM) Darurat.</w:t>
      </w:r>
      <w:r w:rsidR="006A37F4">
        <w:rPr>
          <w:rStyle w:val="FootnoteReference"/>
          <w:rFonts w:ascii="Times New Roman" w:hAnsi="Times New Roman"/>
          <w:sz w:val="24"/>
          <w:szCs w:val="24"/>
        </w:rPr>
        <w:footnoteReference w:id="13"/>
      </w:r>
      <w:r w:rsidR="006A37F4">
        <w:rPr>
          <w:rFonts w:ascii="Times New Roman" w:hAnsi="Times New Roman"/>
          <w:sz w:val="24"/>
          <w:szCs w:val="24"/>
        </w:rPr>
        <w:t xml:space="preserve"> </w:t>
      </w:r>
      <w:r w:rsidR="00B1316E">
        <w:rPr>
          <w:rFonts w:ascii="Times New Roman" w:hAnsi="Times New Roman"/>
          <w:sz w:val="24"/>
          <w:szCs w:val="24"/>
        </w:rPr>
        <w:t>Tujuan dari pen</w:t>
      </w:r>
      <w:r w:rsidR="00256EE6">
        <w:rPr>
          <w:rFonts w:ascii="Times New Roman" w:hAnsi="Times New Roman"/>
          <w:sz w:val="24"/>
          <w:szCs w:val="24"/>
        </w:rPr>
        <w:t xml:space="preserve">erbitan Surat Edaran ini untuk mencegah dan mengurangi resiko penyebaran wabah Covid-19,dan melindungi pegawai </w:t>
      </w:r>
      <w:r w:rsidR="00253118">
        <w:rPr>
          <w:rFonts w:ascii="Times New Roman" w:hAnsi="Times New Roman"/>
          <w:sz w:val="24"/>
          <w:szCs w:val="24"/>
        </w:rPr>
        <w:t>KUA</w:t>
      </w:r>
      <w:r w:rsidR="00256EE6">
        <w:rPr>
          <w:rFonts w:ascii="Times New Roman" w:hAnsi="Times New Roman"/>
          <w:sz w:val="24"/>
          <w:szCs w:val="24"/>
        </w:rPr>
        <w:t>, serta masyarakat dalam p</w:t>
      </w:r>
      <w:r w:rsidR="00B1316E">
        <w:rPr>
          <w:rFonts w:ascii="Times New Roman" w:hAnsi="Times New Roman"/>
          <w:sz w:val="24"/>
          <w:szCs w:val="24"/>
        </w:rPr>
        <w:t>elaksa</w:t>
      </w:r>
      <w:r w:rsidR="00256EE6">
        <w:rPr>
          <w:rFonts w:ascii="Times New Roman" w:hAnsi="Times New Roman"/>
          <w:sz w:val="24"/>
          <w:szCs w:val="24"/>
        </w:rPr>
        <w:t>n</w:t>
      </w:r>
      <w:r w:rsidR="0088745A">
        <w:rPr>
          <w:rFonts w:ascii="Times New Roman" w:hAnsi="Times New Roman"/>
          <w:sz w:val="24"/>
          <w:szCs w:val="24"/>
        </w:rPr>
        <w:t>a</w:t>
      </w:r>
      <w:r w:rsidR="00B1316E">
        <w:rPr>
          <w:rFonts w:ascii="Times New Roman" w:hAnsi="Times New Roman"/>
          <w:sz w:val="24"/>
          <w:szCs w:val="24"/>
        </w:rPr>
        <w:t>an Pernikahan.</w:t>
      </w:r>
      <w:r w:rsidR="00065AA8">
        <w:rPr>
          <w:rStyle w:val="FootnoteReference"/>
          <w:rFonts w:ascii="Times New Roman" w:hAnsi="Times New Roman"/>
          <w:sz w:val="24"/>
          <w:szCs w:val="24"/>
        </w:rPr>
        <w:footnoteReference w:id="14"/>
      </w:r>
      <w:r w:rsidR="009661AE">
        <w:rPr>
          <w:rFonts w:ascii="Times New Roman" w:hAnsi="Times New Roman"/>
          <w:sz w:val="24"/>
          <w:szCs w:val="24"/>
        </w:rPr>
        <w:t xml:space="preserve"> Pelayanan pernikahan sebagai tugas pokok yang harus dijalankan oleh </w:t>
      </w:r>
      <w:r w:rsidR="003D2627">
        <w:rPr>
          <w:rFonts w:ascii="Times New Roman" w:hAnsi="Times New Roman"/>
          <w:sz w:val="24"/>
          <w:szCs w:val="24"/>
        </w:rPr>
        <w:t>KUA</w:t>
      </w:r>
      <w:r w:rsidR="0001331B">
        <w:rPr>
          <w:rFonts w:ascii="Times New Roman" w:hAnsi="Times New Roman"/>
          <w:sz w:val="24"/>
          <w:szCs w:val="24"/>
        </w:rPr>
        <w:t>. P</w:t>
      </w:r>
      <w:r w:rsidR="009661AE">
        <w:rPr>
          <w:rFonts w:ascii="Times New Roman" w:hAnsi="Times New Roman"/>
          <w:sz w:val="24"/>
          <w:szCs w:val="24"/>
        </w:rPr>
        <w:t xml:space="preserve">ihak </w:t>
      </w:r>
      <w:r w:rsidR="00C571A2">
        <w:rPr>
          <w:rFonts w:ascii="Times New Roman" w:hAnsi="Times New Roman"/>
          <w:sz w:val="24"/>
          <w:szCs w:val="24"/>
        </w:rPr>
        <w:t>KUA</w:t>
      </w:r>
      <w:r w:rsidR="00124E28">
        <w:rPr>
          <w:rFonts w:ascii="Times New Roman" w:hAnsi="Times New Roman"/>
          <w:sz w:val="24"/>
          <w:szCs w:val="24"/>
        </w:rPr>
        <w:t xml:space="preserve"> </w:t>
      </w:r>
      <w:r w:rsidR="002770DD">
        <w:rPr>
          <w:rFonts w:ascii="Times New Roman" w:hAnsi="Times New Roman"/>
          <w:sz w:val="24"/>
          <w:szCs w:val="24"/>
        </w:rPr>
        <w:t>memiliki kew</w:t>
      </w:r>
      <w:r w:rsidR="000D4DEC">
        <w:rPr>
          <w:rFonts w:ascii="Times New Roman" w:hAnsi="Times New Roman"/>
          <w:sz w:val="24"/>
          <w:szCs w:val="24"/>
        </w:rPr>
        <w:t>ajiban untuk memberikan pelayanan yang memuaskan kepada masyarakat</w:t>
      </w:r>
      <w:r w:rsidR="00124E28">
        <w:rPr>
          <w:rFonts w:ascii="Times New Roman" w:hAnsi="Times New Roman"/>
          <w:sz w:val="24"/>
          <w:szCs w:val="24"/>
        </w:rPr>
        <w:t xml:space="preserve">, karena cikal bakal terbentuknya keluarga </w:t>
      </w:r>
      <w:r w:rsidR="00124E28" w:rsidRPr="00124E28">
        <w:rPr>
          <w:rFonts w:ascii="Times New Roman" w:hAnsi="Times New Roman"/>
          <w:i/>
          <w:sz w:val="24"/>
          <w:szCs w:val="24"/>
        </w:rPr>
        <w:t>sakinah ma waddah wa rahmah</w:t>
      </w:r>
      <w:r w:rsidR="00124E28">
        <w:rPr>
          <w:rFonts w:ascii="Times New Roman" w:hAnsi="Times New Roman"/>
          <w:sz w:val="24"/>
          <w:szCs w:val="24"/>
        </w:rPr>
        <w:t xml:space="preserve"> berawal dari pelayanan yang diberikan oleh </w:t>
      </w:r>
      <w:r w:rsidR="0066028B">
        <w:rPr>
          <w:rFonts w:ascii="Times New Roman" w:hAnsi="Times New Roman"/>
          <w:sz w:val="24"/>
          <w:szCs w:val="24"/>
        </w:rPr>
        <w:t>KUA</w:t>
      </w:r>
      <w:r w:rsidR="008C65E3">
        <w:rPr>
          <w:rFonts w:ascii="Times New Roman" w:hAnsi="Times New Roman"/>
          <w:sz w:val="24"/>
          <w:szCs w:val="24"/>
        </w:rPr>
        <w:t>.</w:t>
      </w:r>
      <w:r w:rsidR="00A70B0D">
        <w:rPr>
          <w:rFonts w:ascii="Times New Roman" w:hAnsi="Times New Roman"/>
          <w:sz w:val="24"/>
          <w:szCs w:val="24"/>
        </w:rPr>
        <w:t xml:space="preserve"> Hasil penelitian menunjukkan bahwa</w:t>
      </w:r>
      <w:r w:rsidR="00EF40CC">
        <w:rPr>
          <w:rFonts w:ascii="Times New Roman" w:hAnsi="Times New Roman"/>
          <w:sz w:val="24"/>
          <w:szCs w:val="24"/>
        </w:rPr>
        <w:t xml:space="preserve"> kepuasan merupakan fungsi positif</w:t>
      </w:r>
      <w:r w:rsidR="00685A6A">
        <w:rPr>
          <w:rFonts w:ascii="Times New Roman" w:hAnsi="Times New Roman"/>
          <w:sz w:val="24"/>
          <w:szCs w:val="24"/>
        </w:rPr>
        <w:t xml:space="preserve"> dari harapan masyarakat dan keyakinan yang dikonfirmasi</w:t>
      </w:r>
      <w:r w:rsidR="00397219">
        <w:rPr>
          <w:rFonts w:ascii="Times New Roman" w:hAnsi="Times New Roman"/>
          <w:sz w:val="24"/>
          <w:szCs w:val="24"/>
        </w:rPr>
        <w:t>.</w:t>
      </w:r>
      <w:r w:rsidR="00796FC2">
        <w:rPr>
          <w:rFonts w:ascii="Times New Roman" w:hAnsi="Times New Roman"/>
          <w:sz w:val="24"/>
          <w:szCs w:val="24"/>
        </w:rPr>
        <w:t xml:space="preserve"> Apabila pelayanan</w:t>
      </w:r>
      <w:r w:rsidR="009B3878">
        <w:rPr>
          <w:rFonts w:ascii="Times New Roman" w:hAnsi="Times New Roman"/>
          <w:sz w:val="24"/>
          <w:szCs w:val="24"/>
        </w:rPr>
        <w:t xml:space="preserve"> yang diterima oleh pelanggan tidak sama dengan yang diharapkan maka pelayanan yang diberikan dianggap jelek atau buruk.</w:t>
      </w:r>
      <w:r w:rsidR="00FB6A2B">
        <w:rPr>
          <w:rStyle w:val="FootnoteReference"/>
          <w:rFonts w:ascii="Times New Roman" w:hAnsi="Times New Roman"/>
          <w:sz w:val="24"/>
          <w:szCs w:val="24"/>
        </w:rPr>
        <w:footnoteReference w:id="15"/>
      </w:r>
      <w:r w:rsidR="0082222F">
        <w:rPr>
          <w:rFonts w:ascii="Times New Roman" w:hAnsi="Times New Roman"/>
          <w:sz w:val="24"/>
          <w:szCs w:val="24"/>
        </w:rPr>
        <w:t xml:space="preserve"> Kebijakan yang tepat dibutuhkan untuk terus meningkatkan</w:t>
      </w:r>
      <w:r w:rsidR="0071333A">
        <w:rPr>
          <w:rFonts w:ascii="Times New Roman" w:hAnsi="Times New Roman"/>
          <w:sz w:val="24"/>
          <w:szCs w:val="24"/>
        </w:rPr>
        <w:t xml:space="preserve"> pelayanan yang diberikan kepada masyarakat</w:t>
      </w:r>
      <w:r w:rsidR="00C054C7">
        <w:rPr>
          <w:rFonts w:ascii="Times New Roman" w:hAnsi="Times New Roman"/>
          <w:sz w:val="24"/>
          <w:szCs w:val="24"/>
        </w:rPr>
        <w:t xml:space="preserve">, sebab dasarnya </w:t>
      </w:r>
      <w:r w:rsidR="00C054C7" w:rsidRPr="00BF2C0D">
        <w:rPr>
          <w:rFonts w:ascii="Times New Roman" w:hAnsi="Times New Roman" w:cs="Times New Roman"/>
          <w:sz w:val="24"/>
          <w:szCs w:val="24"/>
        </w:rPr>
        <w:t>kebijakan” adalah studi tentang keputusan (</w:t>
      </w:r>
      <w:r w:rsidR="00C054C7" w:rsidRPr="00BF2C0D">
        <w:rPr>
          <w:rFonts w:ascii="Times New Roman" w:hAnsi="Times New Roman" w:cs="Times New Roman"/>
          <w:i/>
          <w:sz w:val="24"/>
          <w:szCs w:val="24"/>
        </w:rPr>
        <w:t>decision</w:t>
      </w:r>
      <w:r w:rsidR="00C054C7" w:rsidRPr="00BF2C0D">
        <w:rPr>
          <w:rFonts w:ascii="Times New Roman" w:hAnsi="Times New Roman" w:cs="Times New Roman"/>
          <w:sz w:val="24"/>
          <w:szCs w:val="24"/>
        </w:rPr>
        <w:t>) dan tindakan (</w:t>
      </w:r>
      <w:r w:rsidR="00C054C7" w:rsidRPr="00BF2C0D">
        <w:rPr>
          <w:rFonts w:ascii="Times New Roman" w:hAnsi="Times New Roman" w:cs="Times New Roman"/>
          <w:i/>
          <w:sz w:val="24"/>
          <w:szCs w:val="24"/>
        </w:rPr>
        <w:t>action</w:t>
      </w:r>
      <w:r w:rsidR="00C054C7" w:rsidRPr="00BF2C0D">
        <w:rPr>
          <w:rFonts w:ascii="Times New Roman" w:hAnsi="Times New Roman" w:cs="Times New Roman"/>
          <w:sz w:val="24"/>
          <w:szCs w:val="24"/>
        </w:rPr>
        <w:t>)</w:t>
      </w:r>
      <w:r w:rsidR="00C054C7">
        <w:rPr>
          <w:rFonts w:ascii="Times New Roman" w:hAnsi="Times New Roman" w:cs="Times New Roman"/>
          <w:sz w:val="24"/>
          <w:szCs w:val="24"/>
        </w:rPr>
        <w:t>.</w:t>
      </w:r>
      <w:r w:rsidR="00C054C7">
        <w:rPr>
          <w:rStyle w:val="FootnoteReference"/>
          <w:rFonts w:ascii="Times New Roman" w:hAnsi="Times New Roman" w:cs="Times New Roman"/>
          <w:sz w:val="24"/>
          <w:szCs w:val="24"/>
        </w:rPr>
        <w:footnoteReference w:id="16"/>
      </w:r>
    </w:p>
    <w:p w:rsidR="001D211D" w:rsidRPr="001D211D" w:rsidRDefault="00251508" w:rsidP="00987D8B">
      <w:pPr>
        <w:spacing w:line="360" w:lineRule="auto"/>
        <w:ind w:firstLine="720"/>
        <w:jc w:val="both"/>
        <w:rPr>
          <w:rFonts w:ascii="Times New Roman" w:hAnsi="Times New Roman"/>
          <w:sz w:val="24"/>
          <w:szCs w:val="24"/>
        </w:rPr>
      </w:pPr>
      <w:r>
        <w:rPr>
          <w:rFonts w:ascii="Times New Roman" w:hAnsi="Times New Roman"/>
          <w:sz w:val="24"/>
          <w:szCs w:val="24"/>
        </w:rPr>
        <w:t xml:space="preserve"> KUA </w:t>
      </w:r>
      <w:r w:rsidR="001D211D">
        <w:rPr>
          <w:rFonts w:ascii="Times New Roman" w:hAnsi="Times New Roman"/>
          <w:sz w:val="24"/>
          <w:szCs w:val="24"/>
        </w:rPr>
        <w:t>Kecamatan Ngebel terletak di daerah wisata Telaga Ngebel Ponorogo. Kawasan ini merupakan salah satu destinasi wisata unggulan bagi masyarakat Ponorogo. Selama masa PPKM darurat, kawasan wisata ini dijaga ketat oleh Satuan Petugas (Satgas) Penanggulangan Covid-19 agar pengunjung yang hendak berlibur ke wisata Telaga Ngebel  memutar balik arah kendaraannya. Kondisi tersebut men</w:t>
      </w:r>
      <w:r w:rsidR="00A13501">
        <w:rPr>
          <w:rFonts w:ascii="Times New Roman" w:hAnsi="Times New Roman"/>
          <w:sz w:val="24"/>
          <w:szCs w:val="24"/>
        </w:rPr>
        <w:t>jadi perhatian tersendiri bagi K</w:t>
      </w:r>
      <w:r w:rsidR="001D211D">
        <w:rPr>
          <w:rFonts w:ascii="Times New Roman" w:hAnsi="Times New Roman"/>
          <w:sz w:val="24"/>
          <w:szCs w:val="24"/>
        </w:rPr>
        <w:t xml:space="preserve">epala KUA, saat itu merupakan Bulan Dzulhijjah di mana peristiwa pernikahan yang akan dilaksanakan mencapai puncaknya pada bulan </w:t>
      </w:r>
      <w:r w:rsidR="00B84574">
        <w:rPr>
          <w:rFonts w:ascii="Times New Roman" w:hAnsi="Times New Roman"/>
          <w:sz w:val="24"/>
          <w:szCs w:val="24"/>
        </w:rPr>
        <w:t>tersebut.</w:t>
      </w:r>
      <w:r w:rsidR="009B7874">
        <w:rPr>
          <w:rFonts w:ascii="Times New Roman" w:hAnsi="Times New Roman"/>
          <w:sz w:val="24"/>
          <w:szCs w:val="24"/>
        </w:rPr>
        <w:t xml:space="preserve"> Setelah diperiksa berkas pengajuan calon pengantin</w:t>
      </w:r>
      <w:r>
        <w:rPr>
          <w:rFonts w:ascii="Times New Roman" w:hAnsi="Times New Roman"/>
          <w:sz w:val="24"/>
          <w:szCs w:val="24"/>
        </w:rPr>
        <w:t xml:space="preserve"> oleh staff KUA, dari 40 pengajuan berkas calon pengantin yang sudah diterima, diketahui sebanyak 34 berkas calon pengantin salah satu calon pasangan suami </w:t>
      </w:r>
      <w:r>
        <w:rPr>
          <w:rFonts w:ascii="Times New Roman" w:hAnsi="Times New Roman"/>
          <w:sz w:val="24"/>
          <w:szCs w:val="24"/>
        </w:rPr>
        <w:lastRenderedPageBreak/>
        <w:t>ataupun istri</w:t>
      </w:r>
      <w:r w:rsidR="0092037F">
        <w:rPr>
          <w:rFonts w:ascii="Times New Roman" w:hAnsi="Times New Roman"/>
          <w:sz w:val="24"/>
          <w:szCs w:val="24"/>
        </w:rPr>
        <w:t xml:space="preserve"> maupun wali nikah </w:t>
      </w:r>
      <w:r>
        <w:rPr>
          <w:rFonts w:ascii="Times New Roman" w:hAnsi="Times New Roman"/>
          <w:sz w:val="24"/>
          <w:szCs w:val="24"/>
        </w:rPr>
        <w:t>yang berasal dari luar Kecamatan Ngebel.</w:t>
      </w:r>
      <w:r w:rsidR="00AE6866">
        <w:rPr>
          <w:rFonts w:ascii="Times New Roman" w:hAnsi="Times New Roman"/>
          <w:sz w:val="24"/>
          <w:szCs w:val="24"/>
        </w:rPr>
        <w:t xml:space="preserve"> </w:t>
      </w:r>
      <w:r w:rsidR="00967676">
        <w:rPr>
          <w:rFonts w:ascii="Times New Roman" w:hAnsi="Times New Roman"/>
          <w:sz w:val="24"/>
          <w:szCs w:val="24"/>
        </w:rPr>
        <w:t>Kepala KUA dalam menyikapi keadaan ini dengan cara berkoordinasi Satuan Petugas (Satgas) Kecamatan serta Kepala Kecamatan Ngebel, terkait pengajuan pernikahan masyarakat di masa PPKM ini yang didominasi oleh calon pengantin, dan wali nikah dari luar Kecamatan Ngebel.</w:t>
      </w:r>
      <w:r w:rsidR="00920CCA">
        <w:rPr>
          <w:rFonts w:ascii="Times New Roman" w:hAnsi="Times New Roman"/>
          <w:sz w:val="24"/>
          <w:szCs w:val="24"/>
        </w:rPr>
        <w:t xml:space="preserve"> Hasil koordinasi tersebut tetap melaksanakan kehendak nikah sesuai dengan jadwal. Namun setiap calon pengantin diharuskan melakukan tes swab antigen (H-1).</w:t>
      </w:r>
      <w:r w:rsidR="00967676">
        <w:rPr>
          <w:rFonts w:ascii="Times New Roman" w:hAnsi="Times New Roman"/>
          <w:sz w:val="24"/>
          <w:szCs w:val="24"/>
        </w:rPr>
        <w:t xml:space="preserve"> </w:t>
      </w:r>
      <w:r w:rsidR="00987D8B">
        <w:rPr>
          <w:rFonts w:ascii="Times New Roman" w:hAnsi="Times New Roman"/>
          <w:sz w:val="24"/>
          <w:szCs w:val="24"/>
        </w:rPr>
        <w:t xml:space="preserve"> </w:t>
      </w:r>
      <w:r w:rsidR="001D211D">
        <w:rPr>
          <w:rFonts w:ascii="Times New Roman" w:hAnsi="Times New Roman"/>
          <w:sz w:val="24"/>
          <w:szCs w:val="24"/>
        </w:rPr>
        <w:t xml:space="preserve">Dari hasil observasi, dan wawancara tersebut dapat diketahui bahwa kebijakan pelayanan nikah yang diambil oleh Kantor Urusan Agama Kecamatan Ngebel Kabupaten Ponorogo dirumuskan melalui proses identifikasi isu kebijakan, di mana </w:t>
      </w:r>
      <w:r w:rsidR="001D211D">
        <w:rPr>
          <w:rFonts w:ascii="Times New Roman" w:hAnsi="Times New Roman" w:cs="Times New Roman"/>
          <w:sz w:val="24"/>
          <w:szCs w:val="24"/>
        </w:rPr>
        <w:t>p</w:t>
      </w:r>
      <w:r w:rsidR="001D211D" w:rsidRPr="00D050C1">
        <w:rPr>
          <w:rFonts w:ascii="Times New Roman" w:hAnsi="Times New Roman" w:cs="Times New Roman"/>
          <w:sz w:val="24"/>
          <w:szCs w:val="24"/>
        </w:rPr>
        <w:t xml:space="preserve">erumusan masalah kebijakan sangatlah penting, karena sebagian besar waktu yang dihabiskan </w:t>
      </w:r>
      <w:r w:rsidR="001D211D">
        <w:rPr>
          <w:rFonts w:ascii="Times New Roman" w:hAnsi="Times New Roman" w:cs="Times New Roman"/>
          <w:sz w:val="24"/>
          <w:szCs w:val="24"/>
        </w:rPr>
        <w:t>dalam memformulasikan kebijakan yang hendak diputuskan.</w:t>
      </w:r>
      <w:r w:rsidR="001D211D">
        <w:rPr>
          <w:rStyle w:val="FootnoteReference"/>
          <w:rFonts w:ascii="Times New Roman" w:hAnsi="Times New Roman" w:cs="Times New Roman"/>
          <w:sz w:val="24"/>
          <w:szCs w:val="24"/>
        </w:rPr>
        <w:footnoteReference w:id="17"/>
      </w:r>
    </w:p>
    <w:p w:rsidR="00842CF6" w:rsidRDefault="005C0CD6" w:rsidP="00A32792">
      <w:pPr>
        <w:spacing w:line="360" w:lineRule="auto"/>
        <w:ind w:firstLine="720"/>
        <w:jc w:val="both"/>
        <w:rPr>
          <w:rFonts w:ascii="Times New Roman" w:hAnsi="Times New Roman"/>
          <w:sz w:val="24"/>
          <w:szCs w:val="24"/>
        </w:rPr>
      </w:pPr>
      <w:r>
        <w:rPr>
          <w:rFonts w:ascii="Times New Roman" w:hAnsi="Times New Roman"/>
          <w:sz w:val="24"/>
          <w:szCs w:val="24"/>
        </w:rPr>
        <w:t xml:space="preserve">Berdasarkan latar belakang tersebut, penelitian ini bertujuan untuk menjelaskan </w:t>
      </w:r>
      <w:r w:rsidR="00641BE1">
        <w:rPr>
          <w:rFonts w:ascii="Times New Roman" w:hAnsi="Times New Roman"/>
          <w:sz w:val="24"/>
          <w:szCs w:val="24"/>
        </w:rPr>
        <w:t xml:space="preserve">tahapan </w:t>
      </w:r>
      <w:r>
        <w:rPr>
          <w:rFonts w:ascii="Times New Roman" w:hAnsi="Times New Roman"/>
          <w:sz w:val="24"/>
          <w:szCs w:val="24"/>
        </w:rPr>
        <w:t>kebijakan pelayanan  pernikahan</w:t>
      </w:r>
      <w:r w:rsidR="00584E48">
        <w:rPr>
          <w:rFonts w:ascii="Times New Roman" w:hAnsi="Times New Roman"/>
          <w:sz w:val="24"/>
          <w:szCs w:val="24"/>
        </w:rPr>
        <w:t xml:space="preserve"> yang terdiri dari proses perumusan masalah, formulasi kebijakan</w:t>
      </w:r>
      <w:r w:rsidR="00641BE1">
        <w:rPr>
          <w:rFonts w:ascii="Times New Roman" w:hAnsi="Times New Roman"/>
          <w:sz w:val="24"/>
          <w:szCs w:val="24"/>
        </w:rPr>
        <w:t>, rekomendasi kebijakan, implementasi kebijakan, dan evaluasi kebijakan.</w:t>
      </w:r>
      <w:r w:rsidR="00D71AEF">
        <w:rPr>
          <w:rFonts w:ascii="Times New Roman" w:hAnsi="Times New Roman"/>
          <w:sz w:val="24"/>
          <w:szCs w:val="24"/>
        </w:rPr>
        <w:t xml:space="preserve"> Peneliti</w:t>
      </w:r>
      <w:r w:rsidR="00997FA7">
        <w:rPr>
          <w:rFonts w:ascii="Times New Roman" w:hAnsi="Times New Roman"/>
          <w:sz w:val="24"/>
          <w:szCs w:val="24"/>
        </w:rPr>
        <w:t xml:space="preserve"> melakukan batasan penelitian untuk lebih memfokuskan pada</w:t>
      </w:r>
      <w:r w:rsidR="002C5B2A">
        <w:rPr>
          <w:rFonts w:ascii="Times New Roman" w:hAnsi="Times New Roman"/>
          <w:sz w:val="24"/>
          <w:szCs w:val="24"/>
        </w:rPr>
        <w:t xml:space="preserve"> proses perumusan kebijakan pelayanan pernikahan di masa PPKM</w:t>
      </w:r>
      <w:r w:rsidR="00D41CF3">
        <w:rPr>
          <w:rFonts w:ascii="Times New Roman" w:hAnsi="Times New Roman"/>
          <w:sz w:val="24"/>
          <w:szCs w:val="24"/>
        </w:rPr>
        <w:t xml:space="preserve"> darurat. </w:t>
      </w:r>
      <w:r w:rsidR="008C2781">
        <w:rPr>
          <w:rFonts w:ascii="Times New Roman" w:hAnsi="Times New Roman"/>
          <w:sz w:val="24"/>
          <w:szCs w:val="24"/>
        </w:rPr>
        <w:t>P</w:t>
      </w:r>
      <w:r w:rsidR="00D41CF3">
        <w:rPr>
          <w:rFonts w:ascii="Times New Roman" w:hAnsi="Times New Roman"/>
          <w:sz w:val="24"/>
          <w:szCs w:val="24"/>
        </w:rPr>
        <w:t>roses perumusan kebijakan akan menentukan sukses tidaknya kebijakan yang diterapkan, serta benar tida</w:t>
      </w:r>
      <w:r w:rsidR="001B1BBE">
        <w:rPr>
          <w:rFonts w:ascii="Times New Roman" w:hAnsi="Times New Roman"/>
          <w:sz w:val="24"/>
          <w:szCs w:val="24"/>
        </w:rPr>
        <w:t>knya kebijakan yang diterapkan untuk menjalankan program tertentu.</w:t>
      </w:r>
    </w:p>
    <w:p w:rsidR="00567CAF" w:rsidRDefault="009448D4" w:rsidP="00567CAF">
      <w:pPr>
        <w:spacing w:line="360" w:lineRule="auto"/>
        <w:jc w:val="both"/>
        <w:rPr>
          <w:rFonts w:ascii="Times New Roman" w:hAnsi="Times New Roman"/>
          <w:b/>
          <w:sz w:val="24"/>
          <w:szCs w:val="24"/>
        </w:rPr>
      </w:pPr>
      <w:r>
        <w:rPr>
          <w:rFonts w:ascii="Times New Roman" w:hAnsi="Times New Roman"/>
          <w:b/>
          <w:sz w:val="24"/>
          <w:szCs w:val="24"/>
        </w:rPr>
        <w:t>Metode Penelitian</w:t>
      </w:r>
    </w:p>
    <w:p w:rsidR="0035374D" w:rsidRDefault="005A72AC" w:rsidP="005C44ED">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Metode penelitian </w:t>
      </w:r>
      <w:r w:rsidR="008B0C0F">
        <w:rPr>
          <w:rFonts w:ascii="Times New Roman" w:hAnsi="Times New Roman" w:cs="Times New Roman"/>
          <w:sz w:val="24"/>
          <w:szCs w:val="24"/>
        </w:rPr>
        <w:t xml:space="preserve"> berjenis </w:t>
      </w:r>
      <w:r>
        <w:rPr>
          <w:rFonts w:ascii="Times New Roman" w:hAnsi="Times New Roman" w:cs="Times New Roman"/>
          <w:sz w:val="24"/>
          <w:szCs w:val="24"/>
        </w:rPr>
        <w:t>kualitatif</w:t>
      </w:r>
      <w:r w:rsidR="007A069B">
        <w:rPr>
          <w:rFonts w:ascii="Times New Roman" w:hAnsi="Times New Roman" w:cs="Times New Roman"/>
          <w:sz w:val="24"/>
          <w:szCs w:val="24"/>
        </w:rPr>
        <w:t xml:space="preserve"> studi kasus </w:t>
      </w:r>
      <w:r w:rsidR="008B0C0F">
        <w:rPr>
          <w:rFonts w:ascii="Times New Roman" w:hAnsi="Times New Roman" w:cs="Times New Roman"/>
          <w:sz w:val="24"/>
          <w:szCs w:val="24"/>
        </w:rPr>
        <w:t>a</w:t>
      </w:r>
      <w:r w:rsidRPr="00C73C85">
        <w:rPr>
          <w:rFonts w:ascii="Times New Roman" w:hAnsi="Times New Roman" w:cs="Times New Roman"/>
          <w:sz w:val="24"/>
          <w:szCs w:val="24"/>
        </w:rPr>
        <w:t>dalah metode yang digunakan untuk menulis artikel</w:t>
      </w:r>
      <w:r w:rsidR="007A069B">
        <w:rPr>
          <w:rFonts w:ascii="Times New Roman" w:hAnsi="Times New Roman" w:cs="Times New Roman"/>
          <w:sz w:val="24"/>
          <w:szCs w:val="24"/>
        </w:rPr>
        <w:t xml:space="preserve"> ini. Peneliti langsung datang ke Kantor Urusan Agama Kecamatan Ngebel untuk mengumpulkan data melalui teknik pengumpulan data </w:t>
      </w:r>
      <w:r w:rsidRPr="00C73C85">
        <w:rPr>
          <w:rFonts w:ascii="Times New Roman" w:hAnsi="Times New Roman" w:cs="Times New Roman"/>
          <w:sz w:val="24"/>
          <w:szCs w:val="24"/>
        </w:rPr>
        <w:t>observasi, dan w</w:t>
      </w:r>
      <w:r w:rsidR="007A069B">
        <w:rPr>
          <w:rFonts w:ascii="Times New Roman" w:hAnsi="Times New Roman" w:cs="Times New Roman"/>
          <w:sz w:val="24"/>
          <w:szCs w:val="24"/>
        </w:rPr>
        <w:t xml:space="preserve">awancara, sedangkan dokumentasi, </w:t>
      </w:r>
      <w:r w:rsidRPr="00C73C85">
        <w:rPr>
          <w:rFonts w:ascii="Times New Roman" w:hAnsi="Times New Roman" w:cs="Times New Roman"/>
          <w:sz w:val="24"/>
          <w:szCs w:val="24"/>
        </w:rPr>
        <w:t>peneliti gunakan sebagai metode pendukung dalam mengumpulkan data di lapangan. Setelah data terkumpul langkah selanjutnya, yang peneliti lakukan adalah menganalisis data-data yang telah terkumpul tersebut dengan menggunakan teknik analisis Miles-Huberman</w:t>
      </w:r>
      <w:r w:rsidRPr="00C73C85">
        <w:rPr>
          <w:rFonts w:ascii="Times New Roman" w:hAnsi="Times New Roman" w:cs="Times New Roman"/>
          <w:b/>
          <w:sz w:val="24"/>
          <w:szCs w:val="24"/>
        </w:rPr>
        <w:t>.</w:t>
      </w:r>
    </w:p>
    <w:p w:rsidR="005C44ED" w:rsidRDefault="00B80909" w:rsidP="005C44ED">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Perumusan Kebijakan</w:t>
      </w:r>
    </w:p>
    <w:p w:rsidR="00B24025" w:rsidRDefault="00B24025" w:rsidP="00CC70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Benang merah dalam studi kebijakan dapat dilihat untuk memasukkan beberapa minat dalam konten ( serta institusi, ideologi, dan prosedur) dari aktivitas kebijakan pemerintah, </w:t>
      </w:r>
      <w:r>
        <w:rPr>
          <w:rFonts w:ascii="Times New Roman" w:hAnsi="Times New Roman" w:cs="Times New Roman"/>
          <w:sz w:val="24"/>
          <w:szCs w:val="24"/>
        </w:rPr>
        <w:lastRenderedPageBreak/>
        <w:t>beberapa kekhawatiran untuk hasil dan  sebuah asumsi bahwa aktivitas ini pada tingkat tertentu bersifat instrumental atau memiliki tujuan tertentu.</w:t>
      </w:r>
      <w:r w:rsidR="00BB2E88">
        <w:rPr>
          <w:rFonts w:ascii="Times New Roman" w:hAnsi="Times New Roman" w:cs="Times New Roman"/>
          <w:sz w:val="24"/>
          <w:szCs w:val="24"/>
        </w:rPr>
        <w:t xml:space="preserve"> Orientasi dasarnya adalah kemampuan ber</w:t>
      </w:r>
      <w:r w:rsidR="00CC703A">
        <w:rPr>
          <w:rFonts w:ascii="Times New Roman" w:hAnsi="Times New Roman" w:cs="Times New Roman"/>
          <w:sz w:val="24"/>
          <w:szCs w:val="24"/>
        </w:rPr>
        <w:t>saing,  dengan setiap model implisit yang berbeda dari proses kebijakan, mengarah ke arah perbedaan strategi untuk analisis dan aplikasinya.</w:t>
      </w:r>
      <w:r w:rsidR="00A273FF">
        <w:rPr>
          <w:rStyle w:val="FootnoteReference"/>
          <w:rFonts w:ascii="Times New Roman" w:hAnsi="Times New Roman" w:cs="Times New Roman"/>
          <w:sz w:val="24"/>
          <w:szCs w:val="24"/>
        </w:rPr>
        <w:footnoteReference w:id="18"/>
      </w:r>
    </w:p>
    <w:p w:rsidR="00743CF0" w:rsidRDefault="00743CF0" w:rsidP="00CC70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Kebijakan dipakai sebagai istilah yang diterjemahkan dari kata, “</w:t>
      </w:r>
      <w:r>
        <w:rPr>
          <w:rFonts w:ascii="Times New Roman" w:hAnsi="Times New Roman" w:cs="Times New Roman"/>
          <w:i/>
          <w:sz w:val="24"/>
          <w:szCs w:val="24"/>
        </w:rPr>
        <w:t>policy</w:t>
      </w:r>
      <w:r>
        <w:rPr>
          <w:rFonts w:ascii="Times New Roman" w:hAnsi="Times New Roman" w:cs="Times New Roman"/>
          <w:sz w:val="24"/>
          <w:szCs w:val="24"/>
        </w:rPr>
        <w:t xml:space="preserve">”. </w:t>
      </w:r>
      <w:r>
        <w:rPr>
          <w:rFonts w:ascii="Times New Roman" w:hAnsi="Times New Roman" w:cs="Times New Roman"/>
          <w:i/>
          <w:sz w:val="24"/>
          <w:szCs w:val="24"/>
        </w:rPr>
        <w:t>Policy</w:t>
      </w:r>
      <w:r>
        <w:rPr>
          <w:rFonts w:ascii="Times New Roman" w:hAnsi="Times New Roman" w:cs="Times New Roman"/>
          <w:sz w:val="24"/>
          <w:szCs w:val="24"/>
        </w:rPr>
        <w:t xml:space="preserve"> sendiri secara etimologis diambil dari bahasa Yunani, Sansekerta dan Latin. Akar kata </w:t>
      </w:r>
      <w:r>
        <w:rPr>
          <w:rFonts w:ascii="Times New Roman" w:hAnsi="Times New Roman" w:cs="Times New Roman"/>
          <w:i/>
          <w:sz w:val="24"/>
          <w:szCs w:val="24"/>
        </w:rPr>
        <w:t>policy</w:t>
      </w:r>
      <w:r>
        <w:rPr>
          <w:rFonts w:ascii="Times New Roman" w:hAnsi="Times New Roman" w:cs="Times New Roman"/>
          <w:sz w:val="24"/>
          <w:szCs w:val="24"/>
        </w:rPr>
        <w:t xml:space="preserve"> dalam bahasa Yunani adalah “polis” berarti negara kota, sedang dalam bahasa Sansekerta “ </w:t>
      </w:r>
      <w:r>
        <w:rPr>
          <w:rFonts w:ascii="Times New Roman" w:hAnsi="Times New Roman" w:cs="Times New Roman"/>
          <w:i/>
          <w:sz w:val="24"/>
          <w:szCs w:val="24"/>
        </w:rPr>
        <w:t>pur</w:t>
      </w:r>
      <w:r>
        <w:rPr>
          <w:rFonts w:ascii="Times New Roman" w:hAnsi="Times New Roman" w:cs="Times New Roman"/>
          <w:sz w:val="24"/>
          <w:szCs w:val="24"/>
        </w:rPr>
        <w:t>” berarti kota. Kata ini berkembang dalam bahasa Latin, “</w:t>
      </w:r>
      <w:r>
        <w:rPr>
          <w:rFonts w:ascii="Times New Roman" w:hAnsi="Times New Roman" w:cs="Times New Roman"/>
          <w:i/>
          <w:sz w:val="24"/>
          <w:szCs w:val="24"/>
        </w:rPr>
        <w:t>politic</w:t>
      </w:r>
      <w:r>
        <w:rPr>
          <w:rFonts w:ascii="Times New Roman" w:hAnsi="Times New Roman" w:cs="Times New Roman"/>
          <w:sz w:val="24"/>
          <w:szCs w:val="24"/>
        </w:rPr>
        <w:t>”, menunjuk kepada perbuatan yang berhubungan dengan masalah kenegaraan dan administrasi pemerintahan. Asal kata “</w:t>
      </w:r>
      <w:r>
        <w:rPr>
          <w:rFonts w:ascii="Times New Roman" w:hAnsi="Times New Roman" w:cs="Times New Roman"/>
          <w:i/>
          <w:sz w:val="24"/>
          <w:szCs w:val="24"/>
        </w:rPr>
        <w:t>policy</w:t>
      </w:r>
      <w:r>
        <w:rPr>
          <w:rFonts w:ascii="Times New Roman" w:hAnsi="Times New Roman" w:cs="Times New Roman"/>
          <w:sz w:val="24"/>
          <w:szCs w:val="24"/>
        </w:rPr>
        <w:t>” sama dengan asal dua kata latin yaitu, “polis” dan, “</w:t>
      </w:r>
      <w:r>
        <w:rPr>
          <w:rFonts w:ascii="Times New Roman" w:hAnsi="Times New Roman" w:cs="Times New Roman"/>
          <w:i/>
          <w:sz w:val="24"/>
          <w:szCs w:val="24"/>
        </w:rPr>
        <w:t>politic</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9"/>
      </w:r>
      <w:r w:rsidR="00A073BB" w:rsidRPr="00A073BB">
        <w:rPr>
          <w:rFonts w:ascii="Times New Roman" w:hAnsi="Times New Roman" w:cs="Times New Roman"/>
          <w:sz w:val="24"/>
          <w:szCs w:val="24"/>
        </w:rPr>
        <w:t xml:space="preserve"> </w:t>
      </w:r>
      <w:r w:rsidR="00A073BB">
        <w:rPr>
          <w:rFonts w:ascii="Times New Roman" w:hAnsi="Times New Roman" w:cs="Times New Roman"/>
          <w:sz w:val="24"/>
          <w:szCs w:val="24"/>
        </w:rPr>
        <w:t xml:space="preserve"> Kamus Oxford, “</w:t>
      </w:r>
      <w:r w:rsidR="00A073BB">
        <w:rPr>
          <w:rFonts w:ascii="Times New Roman" w:hAnsi="Times New Roman" w:cs="Times New Roman"/>
          <w:i/>
          <w:sz w:val="24"/>
          <w:szCs w:val="24"/>
        </w:rPr>
        <w:t>policy”,</w:t>
      </w:r>
      <w:r w:rsidR="00A073BB">
        <w:rPr>
          <w:rFonts w:ascii="Times New Roman" w:hAnsi="Times New Roman" w:cs="Times New Roman"/>
          <w:sz w:val="24"/>
          <w:szCs w:val="24"/>
        </w:rPr>
        <w:t xml:space="preserve"> mempunyai arti (1) </w:t>
      </w:r>
      <w:r w:rsidR="00A073BB">
        <w:rPr>
          <w:rFonts w:ascii="Times New Roman" w:hAnsi="Times New Roman" w:cs="Times New Roman"/>
          <w:i/>
          <w:sz w:val="24"/>
          <w:szCs w:val="24"/>
        </w:rPr>
        <w:t xml:space="preserve">plan of action agreed by a political party, a business </w:t>
      </w:r>
      <w:r w:rsidR="00A073BB">
        <w:rPr>
          <w:rFonts w:ascii="Times New Roman" w:hAnsi="Times New Roman" w:cs="Times New Roman"/>
          <w:sz w:val="24"/>
          <w:szCs w:val="24"/>
        </w:rPr>
        <w:t xml:space="preserve">(2) </w:t>
      </w:r>
      <w:r w:rsidR="00A073BB">
        <w:rPr>
          <w:rFonts w:ascii="Times New Roman" w:hAnsi="Times New Roman" w:cs="Times New Roman"/>
          <w:i/>
          <w:sz w:val="24"/>
          <w:szCs w:val="24"/>
        </w:rPr>
        <w:t xml:space="preserve">a principle that you believe in that influences how you behave; a way in which usually </w:t>
      </w:r>
      <w:r w:rsidR="00A073BB" w:rsidRPr="00EC7337">
        <w:rPr>
          <w:rFonts w:ascii="Times New Roman" w:hAnsi="Times New Roman" w:cs="Times New Roman"/>
          <w:i/>
          <w:sz w:val="24"/>
          <w:szCs w:val="24"/>
        </w:rPr>
        <w:t>behave</w:t>
      </w:r>
      <w:r w:rsidR="00A073BB">
        <w:rPr>
          <w:rFonts w:ascii="Times New Roman" w:hAnsi="Times New Roman" w:cs="Times New Roman"/>
          <w:i/>
          <w:sz w:val="24"/>
          <w:szCs w:val="24"/>
        </w:rPr>
        <w:t xml:space="preserve"> </w:t>
      </w:r>
      <w:r w:rsidR="00A073BB">
        <w:rPr>
          <w:rFonts w:ascii="Times New Roman" w:hAnsi="Times New Roman" w:cs="Times New Roman"/>
          <w:sz w:val="24"/>
          <w:szCs w:val="24"/>
        </w:rPr>
        <w:t>(3)</w:t>
      </w:r>
      <w:r w:rsidR="00A073BB">
        <w:rPr>
          <w:rFonts w:ascii="Times New Roman" w:hAnsi="Times New Roman" w:cs="Times New Roman"/>
          <w:i/>
          <w:sz w:val="24"/>
          <w:szCs w:val="24"/>
        </w:rPr>
        <w:t xml:space="preserve"> written statement of a contract of </w:t>
      </w:r>
      <w:r w:rsidR="00A073BB" w:rsidRPr="00A52899">
        <w:rPr>
          <w:rFonts w:ascii="Times New Roman" w:hAnsi="Times New Roman" w:cs="Times New Roman"/>
          <w:i/>
          <w:sz w:val="24"/>
          <w:szCs w:val="24"/>
        </w:rPr>
        <w:t>insurance</w:t>
      </w:r>
      <w:r w:rsidR="00A073BB">
        <w:rPr>
          <w:rFonts w:ascii="Times New Roman" w:hAnsi="Times New Roman" w:cs="Times New Roman"/>
          <w:i/>
          <w:sz w:val="24"/>
          <w:szCs w:val="24"/>
        </w:rPr>
        <w:t>.</w:t>
      </w:r>
      <w:r w:rsidR="00A073BB" w:rsidRPr="00A073BB">
        <w:rPr>
          <w:rStyle w:val="FootnoteReference"/>
          <w:rFonts w:ascii="Times New Roman" w:hAnsi="Times New Roman" w:cs="Times New Roman"/>
          <w:sz w:val="24"/>
          <w:szCs w:val="24"/>
        </w:rPr>
        <w:footnoteReference w:id="20"/>
      </w:r>
      <w:r w:rsidR="00B41D93">
        <w:rPr>
          <w:rFonts w:ascii="Times New Roman" w:hAnsi="Times New Roman" w:cs="Times New Roman"/>
          <w:i/>
          <w:sz w:val="24"/>
          <w:szCs w:val="24"/>
        </w:rPr>
        <w:t xml:space="preserve"> </w:t>
      </w:r>
      <w:r w:rsidR="00B41D93">
        <w:rPr>
          <w:rFonts w:ascii="Times New Roman" w:hAnsi="Times New Roman" w:cs="Times New Roman"/>
          <w:sz w:val="24"/>
          <w:szCs w:val="24"/>
        </w:rPr>
        <w:t xml:space="preserve">Secara garis </w:t>
      </w:r>
      <w:r w:rsidR="00190A5B">
        <w:rPr>
          <w:rFonts w:ascii="Times New Roman" w:hAnsi="Times New Roman" w:cs="Times New Roman"/>
          <w:sz w:val="24"/>
          <w:szCs w:val="24"/>
        </w:rPr>
        <w:t xml:space="preserve"> besar </w:t>
      </w:r>
      <w:r w:rsidR="00B41D93" w:rsidRPr="00A52899">
        <w:rPr>
          <w:rFonts w:ascii="Times New Roman" w:hAnsi="Times New Roman" w:cs="Times New Roman"/>
          <w:i/>
          <w:sz w:val="24"/>
          <w:szCs w:val="24"/>
        </w:rPr>
        <w:t>policy</w:t>
      </w:r>
      <w:r w:rsidR="00B41D93">
        <w:rPr>
          <w:rFonts w:ascii="Times New Roman" w:hAnsi="Times New Roman" w:cs="Times New Roman"/>
          <w:i/>
          <w:sz w:val="24"/>
          <w:szCs w:val="24"/>
        </w:rPr>
        <w:t xml:space="preserve"> </w:t>
      </w:r>
      <w:r w:rsidR="00B41D93">
        <w:rPr>
          <w:rFonts w:ascii="Times New Roman" w:hAnsi="Times New Roman" w:cs="Times New Roman"/>
          <w:sz w:val="24"/>
          <w:szCs w:val="24"/>
        </w:rPr>
        <w:t xml:space="preserve">mempunyai arti sebuah perencanaan yang telah disetujui secara </w:t>
      </w:r>
      <w:r w:rsidR="00B41D93" w:rsidRPr="00A52899">
        <w:rPr>
          <w:rFonts w:ascii="Times New Roman" w:hAnsi="Times New Roman" w:cs="Times New Roman"/>
          <w:i/>
          <w:sz w:val="24"/>
          <w:szCs w:val="24"/>
        </w:rPr>
        <w:t>political</w:t>
      </w:r>
      <w:r w:rsidR="00B41D93">
        <w:rPr>
          <w:rFonts w:ascii="Times New Roman" w:hAnsi="Times New Roman" w:cs="Times New Roman"/>
          <w:i/>
          <w:sz w:val="24"/>
          <w:szCs w:val="24"/>
        </w:rPr>
        <w:t xml:space="preserve">, </w:t>
      </w:r>
      <w:r w:rsidR="00B41D93">
        <w:rPr>
          <w:rFonts w:ascii="Times New Roman" w:hAnsi="Times New Roman" w:cs="Times New Roman"/>
          <w:sz w:val="24"/>
          <w:szCs w:val="24"/>
        </w:rPr>
        <w:t>yang dapat mempengaruhi keyakinan kita dalam bertindak. Kebijakan dalam Kamus Besar Bahasa Indonesia (KBBI), “kebijakan”, mempunyai arti kepandaian, kemahiran, kebijaksanaan, rangkaian konsep dan asas yang menjadi garis besar dan dasar rencana dalam pelaksanaan suatu pekerjaan, kepemimpinan, dan cara bertindak (tentang pemerintahan, organisasi,dsb) pernyataan cita-cita, tujuan, prinsip, atau maksud sebagai garis pedoman untuk menajemen dalam usaha mencapai sasaran; garis haluan.</w:t>
      </w:r>
      <w:r w:rsidR="00B41D93">
        <w:rPr>
          <w:rStyle w:val="FootnoteReference"/>
          <w:rFonts w:ascii="Times New Roman" w:hAnsi="Times New Roman" w:cs="Times New Roman"/>
          <w:sz w:val="24"/>
          <w:szCs w:val="24"/>
        </w:rPr>
        <w:footnoteReference w:id="21"/>
      </w:r>
    </w:p>
    <w:p w:rsidR="001A46DC" w:rsidRDefault="00AD3EF4" w:rsidP="001A46D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Kebijakan juga didefinisikan sebagai cara-cara pendekatan yang spesifik dalam bidang-bidang tertentu di masa depan untuk mewujudkan tujuan organisasi. Kebijakan-kebijakan tersebut dijabarkan dari tujuan yang disepakati oleh organisasi untuk diwujudkan.</w:t>
      </w:r>
      <w:r>
        <w:rPr>
          <w:rStyle w:val="FootnoteReference"/>
          <w:rFonts w:ascii="Times New Roman" w:hAnsi="Times New Roman" w:cs="Times New Roman"/>
          <w:sz w:val="24"/>
          <w:szCs w:val="24"/>
        </w:rPr>
        <w:footnoteReference w:id="22"/>
      </w:r>
      <w:r w:rsidRPr="00AD3EF4">
        <w:rPr>
          <w:rFonts w:ascii="Times New Roman" w:hAnsi="Times New Roman" w:cs="Times New Roman"/>
          <w:sz w:val="24"/>
          <w:szCs w:val="24"/>
        </w:rPr>
        <w:t xml:space="preserve"> </w:t>
      </w:r>
      <w:r w:rsidR="00D918E5">
        <w:rPr>
          <w:rFonts w:ascii="Times New Roman" w:hAnsi="Times New Roman" w:cs="Times New Roman"/>
          <w:sz w:val="24"/>
          <w:szCs w:val="24"/>
        </w:rPr>
        <w:t>K</w:t>
      </w:r>
      <w:r>
        <w:rPr>
          <w:rFonts w:ascii="Times New Roman" w:hAnsi="Times New Roman" w:cs="Times New Roman"/>
          <w:sz w:val="24"/>
          <w:szCs w:val="24"/>
        </w:rPr>
        <w:t>ebijakan tidak hanya mencakup pedoman, arahan tapi negosasi, soal pembantahan atau pergulatan antara perbedaan kelompok yang mungkin berada di luar perumusan formal pembuatan kebijakan resmi.</w:t>
      </w:r>
      <w:r w:rsidR="00D918E5">
        <w:rPr>
          <w:rStyle w:val="FootnoteReference"/>
          <w:rFonts w:ascii="Times New Roman" w:hAnsi="Times New Roman" w:cs="Times New Roman"/>
          <w:sz w:val="24"/>
          <w:szCs w:val="24"/>
        </w:rPr>
        <w:footnoteReference w:id="23"/>
      </w:r>
      <w:r w:rsidR="00DE14A0">
        <w:rPr>
          <w:rFonts w:ascii="Times New Roman" w:hAnsi="Times New Roman" w:cs="Times New Roman"/>
          <w:sz w:val="24"/>
          <w:szCs w:val="24"/>
        </w:rPr>
        <w:t xml:space="preserve"> Kebijakan juga didefinisikan sebagai</w:t>
      </w:r>
      <w:r w:rsidR="00E65504">
        <w:rPr>
          <w:rFonts w:ascii="Times New Roman" w:hAnsi="Times New Roman" w:cs="Times New Roman"/>
          <w:sz w:val="24"/>
          <w:szCs w:val="24"/>
        </w:rPr>
        <w:t xml:space="preserve"> keputusan yang dihasilkan oleh individu, kelompok, pemerintah yang bertujuan untuk menyelesaikan suatu </w:t>
      </w:r>
      <w:r w:rsidR="00E65504">
        <w:rPr>
          <w:rFonts w:ascii="Times New Roman" w:hAnsi="Times New Roman" w:cs="Times New Roman"/>
          <w:sz w:val="24"/>
          <w:szCs w:val="24"/>
        </w:rPr>
        <w:lastRenderedPageBreak/>
        <w:t>permasalahan. Selanjutnya proses pembuatan kebijakan ini dapat dilihat dari sisi aktor pembuat kebij</w:t>
      </w:r>
      <w:r w:rsidR="00C85334">
        <w:rPr>
          <w:rFonts w:ascii="Times New Roman" w:hAnsi="Times New Roman" w:cs="Times New Roman"/>
          <w:sz w:val="24"/>
          <w:szCs w:val="24"/>
        </w:rPr>
        <w:t>akan yang menekankan pentingnya per</w:t>
      </w:r>
      <w:r w:rsidR="00383535">
        <w:rPr>
          <w:rFonts w:ascii="Times New Roman" w:hAnsi="Times New Roman" w:cs="Times New Roman"/>
          <w:sz w:val="24"/>
          <w:szCs w:val="24"/>
        </w:rPr>
        <w:t>an aktor pembuat kebijakan.</w:t>
      </w:r>
      <w:r w:rsidR="00383535">
        <w:rPr>
          <w:rStyle w:val="FootnoteReference"/>
          <w:rFonts w:ascii="Times New Roman" w:hAnsi="Times New Roman" w:cs="Times New Roman"/>
          <w:sz w:val="24"/>
          <w:szCs w:val="24"/>
        </w:rPr>
        <w:footnoteReference w:id="24"/>
      </w:r>
      <w:r w:rsidR="001A46DC">
        <w:rPr>
          <w:rFonts w:ascii="Times New Roman" w:hAnsi="Times New Roman" w:cs="Times New Roman"/>
          <w:sz w:val="24"/>
          <w:szCs w:val="24"/>
        </w:rPr>
        <w:t xml:space="preserve"> Unsur penting dari kebijakan yaitu: 1. Tujuan kebijakan. 2. Masalah. 3. Tuntutan. 4. Dampak atau </w:t>
      </w:r>
      <w:r w:rsidR="001A46DC">
        <w:rPr>
          <w:rFonts w:ascii="Times New Roman" w:hAnsi="Times New Roman" w:cs="Times New Roman"/>
          <w:i/>
          <w:sz w:val="24"/>
          <w:szCs w:val="24"/>
        </w:rPr>
        <w:t>outcomes</w:t>
      </w:r>
      <w:r w:rsidR="001A46DC">
        <w:rPr>
          <w:rFonts w:ascii="Times New Roman" w:hAnsi="Times New Roman" w:cs="Times New Roman"/>
          <w:sz w:val="24"/>
          <w:szCs w:val="24"/>
        </w:rPr>
        <w:t>.</w:t>
      </w:r>
      <w:r w:rsidR="001A46DC">
        <w:rPr>
          <w:rStyle w:val="FootnoteReference"/>
          <w:rFonts w:ascii="Times New Roman" w:hAnsi="Times New Roman" w:cs="Times New Roman"/>
          <w:sz w:val="24"/>
          <w:szCs w:val="24"/>
        </w:rPr>
        <w:footnoteReference w:id="25"/>
      </w:r>
    </w:p>
    <w:p w:rsidR="00AF7752" w:rsidRDefault="0097112C" w:rsidP="001A46DC">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eastAsia="id-ID"/>
        </w:rPr>
        <w:pict>
          <v:shapetype id="_x0000_t202" coordsize="21600,21600" o:spt="202" path="m,l,21600r21600,l21600,xe">
            <v:stroke joinstyle="miter"/>
            <v:path gradientshapeok="t" o:connecttype="rect"/>
          </v:shapetype>
          <v:shape id="_x0000_s1028" type="#_x0000_t202" style="position:absolute;left:0;text-align:left;margin-left:298.3pt;margin-top:91.65pt;width:115pt;height:20.6pt;z-index:251660288" fillcolor="white [3212]" strokecolor="white [3212]">
            <v:textbox>
              <w:txbxContent>
                <w:p w:rsidR="00412806" w:rsidRPr="00C85E68" w:rsidRDefault="00412806" w:rsidP="00C85E68">
                  <w:pPr>
                    <w:jc w:val="center"/>
                    <w:rPr>
                      <w:rFonts w:ascii="Times New Roman" w:hAnsi="Times New Roman" w:cs="Times New Roman"/>
                    </w:rPr>
                  </w:pPr>
                  <w:r w:rsidRPr="00C85E68">
                    <w:rPr>
                      <w:rFonts w:ascii="Times New Roman" w:hAnsi="Times New Roman" w:cs="Times New Roman"/>
                    </w:rPr>
                    <w:t>Kebijakan Publik</w:t>
                  </w:r>
                </w:p>
              </w:txbxContent>
            </v:textbox>
          </v:shape>
        </w:pict>
      </w:r>
      <w:r>
        <w:rPr>
          <w:rFonts w:ascii="Times New Roman" w:hAnsi="Times New Roman" w:cs="Times New Roman"/>
          <w:noProof/>
          <w:sz w:val="24"/>
          <w:szCs w:val="24"/>
          <w:lang w:eastAsia="id-ID"/>
        </w:rPr>
        <w:pict>
          <v:shape id="_x0000_s1027" type="#_x0000_t202" style="position:absolute;left:0;text-align:left;margin-left:146.8pt;margin-top:91.65pt;width:126.2pt;height:22.45pt;z-index:251659264" strokecolor="white [3212]">
            <v:textbox>
              <w:txbxContent>
                <w:p w:rsidR="00412806" w:rsidRPr="00C85E68" w:rsidRDefault="00412806" w:rsidP="00C85E68">
                  <w:pPr>
                    <w:jc w:val="center"/>
                    <w:rPr>
                      <w:rFonts w:ascii="Times New Roman" w:hAnsi="Times New Roman" w:cs="Times New Roman"/>
                    </w:rPr>
                  </w:pPr>
                  <w:r w:rsidRPr="00C85E68">
                    <w:rPr>
                      <w:rFonts w:ascii="Times New Roman" w:hAnsi="Times New Roman" w:cs="Times New Roman"/>
                    </w:rPr>
                    <w:t>Sistem Politik</w:t>
                  </w:r>
                </w:p>
              </w:txbxContent>
            </v:textbox>
          </v:shape>
        </w:pict>
      </w:r>
      <w:r>
        <w:rPr>
          <w:rFonts w:ascii="Times New Roman" w:hAnsi="Times New Roman" w:cs="Times New Roman"/>
          <w:noProof/>
          <w:sz w:val="24"/>
          <w:szCs w:val="24"/>
          <w:lang w:eastAsia="id-ID"/>
        </w:rPr>
        <w:pict>
          <v:shape id="_x0000_s1026" type="#_x0000_t202" style="position:absolute;left:0;text-align:left;margin-left:12.15pt;margin-top:91.65pt;width:107.55pt;height:27.15pt;z-index:251658240" fillcolor="white [3212]" strokecolor="white [3212]">
            <v:textbox>
              <w:txbxContent>
                <w:p w:rsidR="00412806" w:rsidRPr="00C85E68" w:rsidRDefault="00412806" w:rsidP="00C85E68">
                  <w:pPr>
                    <w:jc w:val="center"/>
                    <w:rPr>
                      <w:rFonts w:ascii="Times New Roman" w:hAnsi="Times New Roman" w:cs="Times New Roman"/>
                    </w:rPr>
                  </w:pPr>
                  <w:r w:rsidRPr="00C85E68">
                    <w:rPr>
                      <w:rFonts w:ascii="Times New Roman" w:hAnsi="Times New Roman" w:cs="Times New Roman"/>
                    </w:rPr>
                    <w:t>Masyarakat</w:t>
                  </w:r>
                </w:p>
              </w:txbxContent>
            </v:textbox>
          </v:shape>
        </w:pict>
      </w:r>
      <w:r w:rsidR="00AF7752">
        <w:rPr>
          <w:rFonts w:ascii="Times New Roman" w:hAnsi="Times New Roman" w:cs="Times New Roman"/>
          <w:sz w:val="24"/>
          <w:szCs w:val="24"/>
        </w:rPr>
        <w:t xml:space="preserve">Kebijakan melibatkan </w:t>
      </w:r>
      <w:r w:rsidR="00190A5B">
        <w:rPr>
          <w:rFonts w:ascii="Times New Roman" w:hAnsi="Times New Roman" w:cs="Times New Roman"/>
          <w:sz w:val="24"/>
          <w:szCs w:val="24"/>
        </w:rPr>
        <w:t>tiga komponen utama yaitu: ma</w:t>
      </w:r>
      <w:r w:rsidR="006E3533">
        <w:rPr>
          <w:rFonts w:ascii="Times New Roman" w:hAnsi="Times New Roman" w:cs="Times New Roman"/>
          <w:sz w:val="24"/>
          <w:szCs w:val="24"/>
        </w:rPr>
        <w:t>syarakat</w:t>
      </w:r>
      <w:r w:rsidR="00C94FCA">
        <w:rPr>
          <w:rFonts w:ascii="Times New Roman" w:hAnsi="Times New Roman" w:cs="Times New Roman"/>
          <w:sz w:val="24"/>
          <w:szCs w:val="24"/>
        </w:rPr>
        <w:t>, sistem politik, dan kebijakan publik. Ketiga komponen ini s</w:t>
      </w:r>
      <w:r w:rsidR="00404C66">
        <w:rPr>
          <w:rFonts w:ascii="Times New Roman" w:hAnsi="Times New Roman" w:cs="Times New Roman"/>
          <w:sz w:val="24"/>
          <w:szCs w:val="24"/>
        </w:rPr>
        <w:t>aling mempeng</w:t>
      </w:r>
      <w:r w:rsidR="000C2814">
        <w:rPr>
          <w:rFonts w:ascii="Times New Roman" w:hAnsi="Times New Roman" w:cs="Times New Roman"/>
          <w:sz w:val="24"/>
          <w:szCs w:val="24"/>
        </w:rPr>
        <w:t>aruhi antar</w:t>
      </w:r>
      <w:r w:rsidR="006474CC">
        <w:rPr>
          <w:rFonts w:ascii="Times New Roman" w:hAnsi="Times New Roman" w:cs="Times New Roman"/>
          <w:sz w:val="24"/>
          <w:szCs w:val="24"/>
        </w:rPr>
        <w:t>a s</w:t>
      </w:r>
      <w:r w:rsidR="00FC28B8">
        <w:rPr>
          <w:rFonts w:ascii="Times New Roman" w:hAnsi="Times New Roman" w:cs="Times New Roman"/>
          <w:sz w:val="24"/>
          <w:szCs w:val="24"/>
        </w:rPr>
        <w:t>a</w:t>
      </w:r>
      <w:r w:rsidR="002A3EDC">
        <w:rPr>
          <w:rFonts w:ascii="Times New Roman" w:hAnsi="Times New Roman" w:cs="Times New Roman"/>
          <w:sz w:val="24"/>
          <w:szCs w:val="24"/>
        </w:rPr>
        <w:t>tu deng</w:t>
      </w:r>
      <w:r w:rsidR="00623E81">
        <w:rPr>
          <w:rFonts w:ascii="Times New Roman" w:hAnsi="Times New Roman" w:cs="Times New Roman"/>
          <w:sz w:val="24"/>
          <w:szCs w:val="24"/>
        </w:rPr>
        <w:t>an lainnya. Dalam studi kebijakan publik di Amerika Serikat, Thomas Dye menggambarkan kaitan antara tiga komponen ini</w:t>
      </w:r>
      <w:r w:rsidR="00F74E20">
        <w:rPr>
          <w:rFonts w:ascii="Times New Roman" w:hAnsi="Times New Roman" w:cs="Times New Roman"/>
          <w:sz w:val="24"/>
          <w:szCs w:val="24"/>
        </w:rPr>
        <w:t>, seperti di bawah ini:</w:t>
      </w:r>
    </w:p>
    <w:p w:rsidR="00E4531B" w:rsidRDefault="0097112C" w:rsidP="00E4531B">
      <w:pPr>
        <w:spacing w:line="360" w:lineRule="auto"/>
        <w:ind w:firstLine="720"/>
        <w:jc w:val="both"/>
        <w:rPr>
          <w:rFonts w:ascii="Times New Roman" w:hAnsi="Times New Roman" w:cs="Times New Roman"/>
          <w:sz w:val="24"/>
          <w:szCs w:val="24"/>
        </w:rPr>
      </w:pPr>
      <w:r w:rsidRPr="0097112C">
        <w:rPr>
          <w:rFonts w:ascii="Times New Roman" w:hAnsi="Times New Roman"/>
          <w:noProof/>
          <w:sz w:val="24"/>
          <w:szCs w:val="24"/>
          <w:lang w:eastAsia="id-ID"/>
        </w:rPr>
        <w:pict>
          <v:shape id="_x0000_s1029" type="#_x0000_t202" style="position:absolute;left:0;text-align:left;margin-left:146.8pt;margin-top:26.05pt;width:117.8pt;height:39.25pt;z-index:251661312">
            <v:textbox>
              <w:txbxContent>
                <w:p w:rsidR="00412806" w:rsidRPr="00B534F4" w:rsidRDefault="00412806" w:rsidP="002C7F53">
                  <w:pPr>
                    <w:spacing w:line="240" w:lineRule="auto"/>
                    <w:jc w:val="center"/>
                    <w:rPr>
                      <w:rFonts w:ascii="Times New Roman" w:hAnsi="Times New Roman" w:cs="Times New Roman"/>
                    </w:rPr>
                  </w:pPr>
                  <w:r w:rsidRPr="00B534F4">
                    <w:rPr>
                      <w:rFonts w:ascii="Times New Roman" w:hAnsi="Times New Roman" w:cs="Times New Roman"/>
                    </w:rPr>
                    <w:t>Proses Perilaku Lembaga</w:t>
                  </w:r>
                </w:p>
              </w:txbxContent>
            </v:textbox>
          </v:shape>
        </w:pict>
      </w:r>
    </w:p>
    <w:p w:rsidR="00885FF4" w:rsidRPr="00E4531B" w:rsidRDefault="0097112C" w:rsidP="00E4531B">
      <w:pPr>
        <w:spacing w:line="360" w:lineRule="auto"/>
        <w:ind w:firstLine="720"/>
        <w:jc w:val="both"/>
        <w:rPr>
          <w:rFonts w:ascii="Times New Roman" w:hAnsi="Times New Roman" w:cs="Times New Roman"/>
          <w:sz w:val="24"/>
          <w:szCs w:val="24"/>
        </w:rPr>
      </w:pPr>
      <w:r w:rsidRPr="0097112C">
        <w:rPr>
          <w:rFonts w:ascii="Times New Roman" w:hAnsi="Times New Roman"/>
          <w:noProof/>
          <w:sz w:val="24"/>
          <w:szCs w:val="24"/>
          <w:lang w:eastAsia="id-ID"/>
        </w:rPr>
        <w:pict>
          <v:shapetype id="_x0000_t32" coordsize="21600,21600" o:spt="32" o:oned="t" path="m,l21600,21600e" filled="f">
            <v:path arrowok="t" fillok="f" o:connecttype="none"/>
            <o:lock v:ext="edit" shapetype="t"/>
          </v:shapetype>
          <v:shape id="_x0000_s1035" type="#_x0000_t32" style="position:absolute;left:0;text-align:left;margin-left:264.6pt;margin-top:23.35pt;width:52.4pt;height:82.3pt;z-index:251667456" o:connectortype="straight">
            <v:stroke endarrow="block"/>
          </v:shape>
        </w:pict>
      </w:r>
    </w:p>
    <w:p w:rsidR="00885FF4" w:rsidRDefault="0097112C" w:rsidP="00A32792">
      <w:pPr>
        <w:spacing w:line="360" w:lineRule="auto"/>
        <w:ind w:firstLine="720"/>
        <w:jc w:val="both"/>
        <w:rPr>
          <w:rFonts w:ascii="Times New Roman" w:hAnsi="Times New Roman"/>
          <w:sz w:val="24"/>
          <w:szCs w:val="24"/>
        </w:rPr>
      </w:pPr>
      <w:r>
        <w:rPr>
          <w:rFonts w:ascii="Times New Roman" w:hAnsi="Times New Roman"/>
          <w:noProof/>
          <w:sz w:val="24"/>
          <w:szCs w:val="24"/>
          <w:lang w:eastAsia="id-ID"/>
        </w:rPr>
        <w:pict>
          <v:shape id="_x0000_s1034" type="#_x0000_t32" style="position:absolute;left:0;text-align:left;margin-left:258.05pt;margin-top:3.9pt;width:53.35pt;height:80.25pt;flip:x y;z-index:251666432" o:connectortype="straight">
            <v:stroke endarrow="block"/>
          </v:shape>
        </w:pict>
      </w:r>
      <w:r>
        <w:rPr>
          <w:rFonts w:ascii="Times New Roman" w:hAnsi="Times New Roman"/>
          <w:noProof/>
          <w:sz w:val="24"/>
          <w:szCs w:val="24"/>
          <w:lang w:eastAsia="id-ID"/>
        </w:rPr>
        <w:pict>
          <v:shape id="_x0000_s1033" type="#_x0000_t32" style="position:absolute;left:0;text-align:left;margin-left:100.05pt;margin-top:3.9pt;width:53.3pt;height:82.3pt;flip:x;z-index:251665408" o:connectortype="straight">
            <v:stroke endarrow="block"/>
          </v:shape>
        </w:pict>
      </w:r>
      <w:r>
        <w:rPr>
          <w:rFonts w:ascii="Times New Roman" w:hAnsi="Times New Roman"/>
          <w:noProof/>
          <w:sz w:val="24"/>
          <w:szCs w:val="24"/>
          <w:lang w:eastAsia="id-ID"/>
        </w:rPr>
        <w:pict>
          <v:shape id="_x0000_s1032" type="#_x0000_t32" style="position:absolute;left:0;text-align:left;margin-left:80.4pt;margin-top:3.9pt;width:66.4pt;height:80.25pt;flip:y;z-index:251664384" o:connectortype="straight">
            <v:stroke endarrow="block"/>
          </v:shape>
        </w:pict>
      </w:r>
    </w:p>
    <w:p w:rsidR="00885FF4" w:rsidRPr="00031BF3" w:rsidRDefault="00E4531B" w:rsidP="00E4531B">
      <w:pPr>
        <w:tabs>
          <w:tab w:val="left" w:pos="2749"/>
          <w:tab w:val="left" w:pos="5330"/>
        </w:tabs>
        <w:spacing w:line="360" w:lineRule="auto"/>
        <w:ind w:firstLine="720"/>
        <w:jc w:val="both"/>
        <w:rPr>
          <w:rFonts w:ascii="Times New Roman" w:hAnsi="Times New Roman"/>
          <w:sz w:val="24"/>
          <w:szCs w:val="24"/>
        </w:rPr>
      </w:pPr>
      <w:r>
        <w:rPr>
          <w:rFonts w:ascii="Times New Roman" w:hAnsi="Times New Roman"/>
          <w:sz w:val="24"/>
          <w:szCs w:val="24"/>
        </w:rPr>
        <w:tab/>
        <w:t>E</w:t>
      </w:r>
      <w:r>
        <w:rPr>
          <w:rFonts w:ascii="Times New Roman" w:hAnsi="Times New Roman"/>
          <w:sz w:val="24"/>
          <w:szCs w:val="24"/>
        </w:rPr>
        <w:tab/>
        <w:t>E</w:t>
      </w:r>
    </w:p>
    <w:p w:rsidR="006B0F7B" w:rsidRDefault="0097112C" w:rsidP="00C05565">
      <w:pPr>
        <w:tabs>
          <w:tab w:val="left" w:pos="6415"/>
        </w:tabs>
        <w:spacing w:line="360" w:lineRule="auto"/>
        <w:ind w:firstLine="720"/>
        <w:jc w:val="both"/>
        <w:rPr>
          <w:rFonts w:ascii="Times New Roman" w:hAnsi="Times New Roman"/>
          <w:sz w:val="24"/>
          <w:szCs w:val="24"/>
        </w:rPr>
      </w:pPr>
      <w:r>
        <w:rPr>
          <w:rFonts w:ascii="Times New Roman" w:hAnsi="Times New Roman"/>
          <w:noProof/>
          <w:sz w:val="24"/>
          <w:szCs w:val="24"/>
          <w:lang w:eastAsia="id-ID"/>
        </w:rPr>
        <w:pict>
          <v:shape id="_x0000_s1031" type="#_x0000_t202" style="position:absolute;left:0;text-align:left;margin-left:298.3pt;margin-top:22.75pt;width:126.25pt;height:43pt;z-index:251663360">
            <v:textbox style="mso-next-textbox:#_x0000_s1031">
              <w:txbxContent>
                <w:p w:rsidR="00412806" w:rsidRPr="004A1B6D" w:rsidRDefault="00412806" w:rsidP="002C7F53">
                  <w:pPr>
                    <w:jc w:val="center"/>
                    <w:rPr>
                      <w:rFonts w:ascii="Times New Roman" w:hAnsi="Times New Roman" w:cs="Times New Roman"/>
                      <w:sz w:val="24"/>
                      <w:szCs w:val="24"/>
                    </w:rPr>
                  </w:pPr>
                  <w:r w:rsidRPr="004A1B6D">
                    <w:rPr>
                      <w:rFonts w:ascii="Times New Roman" w:hAnsi="Times New Roman" w:cs="Times New Roman"/>
                      <w:sz w:val="24"/>
                      <w:szCs w:val="24"/>
                    </w:rPr>
                    <w:t>Kebijakan Publik</w:t>
                  </w:r>
                </w:p>
              </w:txbxContent>
            </v:textbox>
          </v:shape>
        </w:pict>
      </w:r>
      <w:r>
        <w:rPr>
          <w:rFonts w:ascii="Times New Roman" w:hAnsi="Times New Roman"/>
          <w:noProof/>
          <w:sz w:val="24"/>
          <w:szCs w:val="24"/>
          <w:lang w:eastAsia="id-ID"/>
        </w:rPr>
        <w:pict>
          <v:shape id="_x0000_s1030" type="#_x0000_t202" style="position:absolute;left:0;text-align:left;margin-left:-.95pt;margin-top:22.75pt;width:127.15pt;height:43pt;z-index:251662336">
            <v:textbox style="mso-next-textbox:#_x0000_s1030">
              <w:txbxContent>
                <w:p w:rsidR="00412806" w:rsidRPr="004A1B6D" w:rsidRDefault="00412806" w:rsidP="002C7F53">
                  <w:pPr>
                    <w:rPr>
                      <w:rFonts w:ascii="Times New Roman" w:hAnsi="Times New Roman" w:cs="Times New Roman"/>
                      <w:sz w:val="24"/>
                      <w:szCs w:val="24"/>
                    </w:rPr>
                  </w:pPr>
                  <w:r w:rsidRPr="004A1B6D">
                    <w:rPr>
                      <w:rFonts w:ascii="Times New Roman" w:hAnsi="Times New Roman" w:cs="Times New Roman"/>
                      <w:sz w:val="24"/>
                      <w:szCs w:val="24"/>
                    </w:rPr>
                    <w:t>Kondisi Sosial Ekonomi</w:t>
                  </w:r>
                </w:p>
              </w:txbxContent>
            </v:textbox>
          </v:shape>
        </w:pict>
      </w:r>
      <w:r w:rsidR="009B3D24">
        <w:rPr>
          <w:rFonts w:ascii="Times New Roman" w:hAnsi="Times New Roman"/>
          <w:sz w:val="24"/>
          <w:szCs w:val="24"/>
        </w:rPr>
        <w:t xml:space="preserve">         </w:t>
      </w:r>
      <w:r w:rsidR="00C05565">
        <w:rPr>
          <w:rFonts w:ascii="Times New Roman" w:hAnsi="Times New Roman"/>
          <w:sz w:val="24"/>
          <w:szCs w:val="24"/>
        </w:rPr>
        <w:t>A</w:t>
      </w:r>
      <w:r w:rsidR="00C05565">
        <w:rPr>
          <w:rFonts w:ascii="Times New Roman" w:hAnsi="Times New Roman"/>
          <w:sz w:val="24"/>
          <w:szCs w:val="24"/>
        </w:rPr>
        <w:tab/>
        <w:t>B</w:t>
      </w:r>
    </w:p>
    <w:p w:rsidR="009B3D24" w:rsidRDefault="0097112C" w:rsidP="00B534F4">
      <w:pPr>
        <w:tabs>
          <w:tab w:val="left" w:pos="2412"/>
          <w:tab w:val="left" w:pos="3815"/>
          <w:tab w:val="left" w:pos="5330"/>
        </w:tabs>
        <w:spacing w:after="0" w:line="360" w:lineRule="auto"/>
        <w:jc w:val="both"/>
        <w:rPr>
          <w:rFonts w:ascii="Times New Roman" w:hAnsi="Times New Roman"/>
          <w:sz w:val="24"/>
          <w:szCs w:val="24"/>
        </w:rPr>
      </w:pPr>
      <w:r>
        <w:rPr>
          <w:rFonts w:ascii="Times New Roman" w:hAnsi="Times New Roman"/>
          <w:noProof/>
          <w:sz w:val="24"/>
          <w:szCs w:val="24"/>
          <w:lang w:eastAsia="id-ID"/>
        </w:rPr>
        <w:pict>
          <v:shape id="_x0000_s1036" type="#_x0000_t32" style="position:absolute;left:0;text-align:left;margin-left:137.45pt;margin-top:11.6pt;width:146.8pt;height:.9pt;flip:y;z-index:251668480" o:connectortype="straight">
            <v:stroke endarrow="block"/>
          </v:shape>
        </w:pict>
      </w:r>
      <w:r>
        <w:rPr>
          <w:rFonts w:ascii="Times New Roman" w:hAnsi="Times New Roman"/>
          <w:noProof/>
          <w:sz w:val="24"/>
          <w:szCs w:val="24"/>
          <w:lang w:eastAsia="id-ID"/>
        </w:rPr>
        <w:pict>
          <v:shape id="_x0000_s1037" type="#_x0000_t32" style="position:absolute;left:0;text-align:left;margin-left:137.45pt;margin-top:19.15pt;width:138.4pt;height:0;flip:x;z-index:251669504" o:connectortype="straight">
            <v:stroke endarrow="block"/>
          </v:shape>
        </w:pict>
      </w:r>
      <w:r w:rsidR="00B534F4">
        <w:rPr>
          <w:rFonts w:ascii="Times New Roman" w:hAnsi="Times New Roman"/>
          <w:sz w:val="24"/>
          <w:szCs w:val="24"/>
        </w:rPr>
        <w:tab/>
      </w:r>
      <w:r w:rsidR="00C05565">
        <w:rPr>
          <w:rFonts w:ascii="Times New Roman" w:hAnsi="Times New Roman"/>
          <w:sz w:val="24"/>
          <w:szCs w:val="24"/>
        </w:rPr>
        <w:tab/>
      </w:r>
      <w:r w:rsidR="00B534F4">
        <w:rPr>
          <w:rFonts w:ascii="Times New Roman" w:hAnsi="Times New Roman"/>
          <w:sz w:val="24"/>
          <w:szCs w:val="24"/>
        </w:rPr>
        <w:t xml:space="preserve">  </w:t>
      </w:r>
      <w:r w:rsidR="00E4531B">
        <w:rPr>
          <w:rFonts w:ascii="Times New Roman" w:hAnsi="Times New Roman"/>
          <w:sz w:val="24"/>
          <w:szCs w:val="24"/>
        </w:rPr>
        <w:t>D</w:t>
      </w:r>
      <w:r w:rsidR="00E4531B">
        <w:rPr>
          <w:rFonts w:ascii="Times New Roman" w:hAnsi="Times New Roman"/>
          <w:sz w:val="24"/>
          <w:szCs w:val="24"/>
        </w:rPr>
        <w:tab/>
      </w:r>
    </w:p>
    <w:p w:rsidR="002C7F53" w:rsidRDefault="00E4531B" w:rsidP="00B534F4">
      <w:pPr>
        <w:tabs>
          <w:tab w:val="left" w:pos="3983"/>
        </w:tabs>
        <w:spacing w:after="0" w:line="360" w:lineRule="auto"/>
        <w:jc w:val="both"/>
        <w:rPr>
          <w:rFonts w:ascii="Times New Roman" w:hAnsi="Times New Roman"/>
          <w:sz w:val="24"/>
          <w:szCs w:val="24"/>
        </w:rPr>
      </w:pPr>
      <w:r>
        <w:rPr>
          <w:rFonts w:ascii="Times New Roman" w:hAnsi="Times New Roman"/>
          <w:sz w:val="24"/>
          <w:szCs w:val="24"/>
        </w:rPr>
        <w:tab/>
        <w:t>E</w:t>
      </w:r>
    </w:p>
    <w:p w:rsidR="000D6C19" w:rsidRPr="00CE6442" w:rsidRDefault="00045CD1" w:rsidP="002B3259">
      <w:pPr>
        <w:spacing w:after="0" w:line="360" w:lineRule="auto"/>
        <w:jc w:val="center"/>
        <w:rPr>
          <w:rFonts w:ascii="Times New Roman" w:hAnsi="Times New Roman"/>
          <w:b/>
          <w:sz w:val="24"/>
          <w:szCs w:val="24"/>
        </w:rPr>
      </w:pPr>
      <w:r w:rsidRPr="00CE6442">
        <w:rPr>
          <w:rFonts w:ascii="Times New Roman" w:hAnsi="Times New Roman"/>
          <w:b/>
          <w:sz w:val="24"/>
          <w:szCs w:val="24"/>
        </w:rPr>
        <w:t>Gambar 1: Studi Kebijakan: Penyebab dan Konsekuensinya</w:t>
      </w:r>
    </w:p>
    <w:p w:rsidR="00C05565" w:rsidRDefault="004A1B6D" w:rsidP="00195FD2">
      <w:pPr>
        <w:spacing w:line="360" w:lineRule="auto"/>
        <w:ind w:firstLine="720"/>
        <w:jc w:val="both"/>
        <w:rPr>
          <w:rFonts w:ascii="Times New Roman" w:hAnsi="Times New Roman"/>
          <w:sz w:val="24"/>
          <w:szCs w:val="24"/>
        </w:rPr>
      </w:pPr>
      <w:r>
        <w:rPr>
          <w:rFonts w:ascii="Times New Roman" w:hAnsi="Times New Roman"/>
          <w:sz w:val="24"/>
          <w:szCs w:val="24"/>
        </w:rPr>
        <w:t>Berdasarkan gamb</w:t>
      </w:r>
      <w:r w:rsidR="00195FD2">
        <w:rPr>
          <w:rFonts w:ascii="Times New Roman" w:hAnsi="Times New Roman"/>
          <w:sz w:val="24"/>
          <w:szCs w:val="24"/>
        </w:rPr>
        <w:t>ar di atas, kondisi sosial ekonomi masyarakat meliputi kesejahteraan, dan pendapatan, inflasi, resesi, dan pengangguran, pencapaian pendidikan, kualitas lingkungan, kemiskin</w:t>
      </w:r>
      <w:r w:rsidR="00177B57">
        <w:rPr>
          <w:rFonts w:ascii="Times New Roman" w:hAnsi="Times New Roman"/>
          <w:sz w:val="24"/>
          <w:szCs w:val="24"/>
        </w:rPr>
        <w:t>an,</w:t>
      </w:r>
      <w:r w:rsidR="00623CA2">
        <w:rPr>
          <w:rFonts w:ascii="Times New Roman" w:hAnsi="Times New Roman"/>
          <w:sz w:val="24"/>
          <w:szCs w:val="24"/>
        </w:rPr>
        <w:t xml:space="preserve"> komposisi r</w:t>
      </w:r>
      <w:r w:rsidR="004C4550">
        <w:rPr>
          <w:rFonts w:ascii="Times New Roman" w:hAnsi="Times New Roman"/>
          <w:sz w:val="24"/>
          <w:szCs w:val="24"/>
        </w:rPr>
        <w:t>asial,</w:t>
      </w:r>
      <w:r w:rsidR="00D163A0">
        <w:rPr>
          <w:rFonts w:ascii="Times New Roman" w:hAnsi="Times New Roman"/>
          <w:sz w:val="24"/>
          <w:szCs w:val="24"/>
        </w:rPr>
        <w:t xml:space="preserve"> profil agama, dan etnik, kesehatan, dan usia hidup, ketidaksamaan serta diskriminasi</w:t>
      </w:r>
      <w:r w:rsidR="00BD65D3">
        <w:rPr>
          <w:rFonts w:ascii="Times New Roman" w:hAnsi="Times New Roman"/>
          <w:sz w:val="24"/>
          <w:szCs w:val="24"/>
        </w:rPr>
        <w:t>. Kelembagaan proses dan perilaku dalam sistem  politik mencakup federalisme, pemisah</w:t>
      </w:r>
      <w:r w:rsidR="00AC29B5">
        <w:rPr>
          <w:rFonts w:ascii="Times New Roman" w:hAnsi="Times New Roman"/>
          <w:sz w:val="24"/>
          <w:szCs w:val="24"/>
        </w:rPr>
        <w:t>an kekuasaan, sistem perimbangan kekuasaan, kepartaian, Presiden, pengadilan. Kebijakan publik yang dihasilkan dari kondisi masyarakat y</w:t>
      </w:r>
      <w:r w:rsidR="0037140B">
        <w:rPr>
          <w:rFonts w:ascii="Times New Roman" w:hAnsi="Times New Roman"/>
          <w:sz w:val="24"/>
          <w:szCs w:val="24"/>
        </w:rPr>
        <w:t>ang direspon dan diolah dalam sistem politik,keadilan, perpajakan, dan peraturan.</w:t>
      </w:r>
      <w:r w:rsidR="00EE1F82">
        <w:rPr>
          <w:rFonts w:ascii="Times New Roman" w:hAnsi="Times New Roman"/>
          <w:sz w:val="24"/>
          <w:szCs w:val="24"/>
        </w:rPr>
        <w:t xml:space="preserve"> Garis panah yang ditunjukk</w:t>
      </w:r>
      <w:r w:rsidR="002072FB">
        <w:rPr>
          <w:rFonts w:ascii="Times New Roman" w:hAnsi="Times New Roman"/>
          <w:sz w:val="24"/>
          <w:szCs w:val="24"/>
        </w:rPr>
        <w:t>an oleh</w:t>
      </w:r>
      <w:r w:rsidR="00340B26">
        <w:rPr>
          <w:rFonts w:ascii="Times New Roman" w:hAnsi="Times New Roman"/>
          <w:sz w:val="24"/>
          <w:szCs w:val="24"/>
        </w:rPr>
        <w:t xml:space="preserve"> A, B, C, D, E, F pada gambar di atas menunjukkan adanya pengaruh atau dampak dari satu komponen deng</w:t>
      </w:r>
      <w:r w:rsidR="00C179C6">
        <w:rPr>
          <w:rFonts w:ascii="Times New Roman" w:hAnsi="Times New Roman"/>
          <w:sz w:val="24"/>
          <w:szCs w:val="24"/>
        </w:rPr>
        <w:t xml:space="preserve">an lainnya, misalnya garis menggambarkan tentang pengaruh kondisi sosial ekonomi masyarakat terhadap lembaga, proses, dan perilaku </w:t>
      </w:r>
      <w:r w:rsidR="00C179C6">
        <w:rPr>
          <w:rFonts w:ascii="Times New Roman" w:hAnsi="Times New Roman"/>
          <w:sz w:val="24"/>
          <w:szCs w:val="24"/>
        </w:rPr>
        <w:lastRenderedPageBreak/>
        <w:t>politik, dan pemerintahan</w:t>
      </w:r>
      <w:r w:rsidR="005D1317">
        <w:rPr>
          <w:rFonts w:ascii="Times New Roman" w:hAnsi="Times New Roman"/>
          <w:sz w:val="24"/>
          <w:szCs w:val="24"/>
        </w:rPr>
        <w:t>. Demikian pula garis B menggambarkan pengaruh dari lembaga politik, dan pemerintah, proses, dan perilakunya terhadap kebijakan publik diambilnya.</w:t>
      </w:r>
      <w:r w:rsidR="000A387B">
        <w:rPr>
          <w:rStyle w:val="FootnoteReference"/>
          <w:rFonts w:ascii="Times New Roman" w:hAnsi="Times New Roman"/>
          <w:sz w:val="24"/>
          <w:szCs w:val="24"/>
        </w:rPr>
        <w:footnoteReference w:id="26"/>
      </w:r>
    </w:p>
    <w:p w:rsidR="0000223A" w:rsidRDefault="002D2253" w:rsidP="0000223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Teori pentahapan kebijakan tersebut menjadi dasar bagi munculnya teori-teori pentahapan yang dikemukakan oleh para ahli. Salah satunya William N Dunn </w:t>
      </w:r>
      <w:r w:rsidRPr="00D050C1">
        <w:rPr>
          <w:rFonts w:ascii="Times New Roman" w:hAnsi="Times New Roman" w:cs="Times New Roman"/>
          <w:sz w:val="24"/>
          <w:szCs w:val="24"/>
        </w:rPr>
        <w:t xml:space="preserve">menjelaskan bahwa proses pembuatan kebijakan merupakan serangkaian aktivitas intelektual yang dilakukan di dalam proses kegiatan yang pada dasarnya bersifat politis. </w:t>
      </w:r>
      <w:r>
        <w:rPr>
          <w:rFonts w:ascii="Times New Roman" w:hAnsi="Times New Roman" w:cs="Times New Roman"/>
          <w:sz w:val="24"/>
          <w:szCs w:val="24"/>
        </w:rPr>
        <w:t xml:space="preserve">Proses pembuatan kebijakan </w:t>
      </w:r>
      <w:r w:rsidRPr="00D050C1">
        <w:rPr>
          <w:rFonts w:ascii="Times New Roman" w:hAnsi="Times New Roman" w:cs="Times New Roman"/>
          <w:sz w:val="24"/>
          <w:szCs w:val="24"/>
        </w:rPr>
        <w:t>harus melalui tahapan berikut yaitu perumusan masalah</w:t>
      </w:r>
      <w:r>
        <w:rPr>
          <w:rFonts w:ascii="Times New Roman" w:hAnsi="Times New Roman" w:cs="Times New Roman"/>
          <w:sz w:val="24"/>
          <w:szCs w:val="24"/>
        </w:rPr>
        <w:t xml:space="preserve">, </w:t>
      </w:r>
      <w:r w:rsidRPr="00D050C1">
        <w:rPr>
          <w:rFonts w:ascii="Times New Roman" w:hAnsi="Times New Roman" w:cs="Times New Roman"/>
          <w:sz w:val="24"/>
          <w:szCs w:val="24"/>
        </w:rPr>
        <w:t>formulasi kebijakan, adopsi kebijakan atau rekomendasi kebijakan, implementasi kebijakan, penilaian kebijakan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7"/>
      </w:r>
      <w:r>
        <w:rPr>
          <w:rFonts w:ascii="Times New Roman" w:hAnsi="Times New Roman" w:cs="Times New Roman"/>
          <w:sz w:val="24"/>
          <w:szCs w:val="24"/>
        </w:rPr>
        <w:t xml:space="preserve"> Berikut akan dijelaskan terkait proses pentahapan kebijakan:</w:t>
      </w:r>
    </w:p>
    <w:p w:rsidR="0000223A" w:rsidRDefault="0000223A" w:rsidP="00104CDE">
      <w:pPr>
        <w:pStyle w:val="ListParagraph"/>
        <w:numPr>
          <w:ilvl w:val="0"/>
          <w:numId w:val="1"/>
        </w:numPr>
        <w:spacing w:after="0" w:line="360" w:lineRule="auto"/>
        <w:jc w:val="both"/>
        <w:rPr>
          <w:rFonts w:ascii="Times New Roman" w:hAnsi="Times New Roman" w:cs="Times New Roman"/>
          <w:sz w:val="24"/>
          <w:szCs w:val="24"/>
        </w:rPr>
      </w:pPr>
      <w:r w:rsidRPr="00F17BC4">
        <w:rPr>
          <w:rFonts w:ascii="Times New Roman" w:hAnsi="Times New Roman" w:cs="Times New Roman"/>
          <w:sz w:val="24"/>
          <w:szCs w:val="24"/>
        </w:rPr>
        <w:t>Perumusan Masalah</w:t>
      </w:r>
    </w:p>
    <w:p w:rsidR="00104CDE" w:rsidRDefault="00FF2793" w:rsidP="00594BD1">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Proses </w:t>
      </w:r>
      <w:r w:rsidR="00AC3145">
        <w:rPr>
          <w:rFonts w:ascii="Times New Roman" w:hAnsi="Times New Roman" w:cs="Times New Roman"/>
          <w:sz w:val="24"/>
          <w:szCs w:val="24"/>
        </w:rPr>
        <w:t>ini adalah tahapan</w:t>
      </w:r>
      <w:r w:rsidR="00104CDE" w:rsidRPr="00104CDE">
        <w:rPr>
          <w:rFonts w:ascii="Times New Roman" w:hAnsi="Times New Roman" w:cs="Times New Roman"/>
          <w:sz w:val="24"/>
          <w:szCs w:val="24"/>
        </w:rPr>
        <w:t xml:space="preserve"> kunci yang harus dilalui sebelum suatu isu kebijakan diangkat dalam agenda kebijakan pemerintah dan akh</w:t>
      </w:r>
      <w:r w:rsidR="000C5E32">
        <w:rPr>
          <w:rFonts w:ascii="Times New Roman" w:hAnsi="Times New Roman" w:cs="Times New Roman"/>
          <w:sz w:val="24"/>
          <w:szCs w:val="24"/>
        </w:rPr>
        <w:t>irnya menjadi suatu kebijakan</w:t>
      </w:r>
      <w:r w:rsidR="00FA2F41">
        <w:rPr>
          <w:rFonts w:ascii="Times New Roman" w:hAnsi="Times New Roman" w:cs="Times New Roman"/>
          <w:sz w:val="24"/>
          <w:szCs w:val="24"/>
        </w:rPr>
        <w:t>. T</w:t>
      </w:r>
      <w:r w:rsidR="00104CDE" w:rsidRPr="00104CDE">
        <w:rPr>
          <w:rFonts w:ascii="Times New Roman" w:hAnsi="Times New Roman" w:cs="Times New Roman"/>
          <w:sz w:val="24"/>
          <w:szCs w:val="24"/>
        </w:rPr>
        <w:t xml:space="preserve">anpa terlebih dahulu masuk dalam </w:t>
      </w:r>
      <w:r w:rsidR="00104CDE" w:rsidRPr="00104CDE">
        <w:rPr>
          <w:rFonts w:ascii="Times New Roman" w:hAnsi="Times New Roman" w:cs="Times New Roman"/>
          <w:i/>
          <w:sz w:val="24"/>
          <w:szCs w:val="24"/>
        </w:rPr>
        <w:t>agenda settin</w:t>
      </w:r>
      <w:r w:rsidR="00104CDE">
        <w:rPr>
          <w:rFonts w:ascii="Times New Roman" w:hAnsi="Times New Roman" w:cs="Times New Roman"/>
          <w:i/>
          <w:sz w:val="24"/>
          <w:szCs w:val="24"/>
        </w:rPr>
        <w:t>g</w:t>
      </w:r>
      <w:r w:rsidR="00FA2F41">
        <w:rPr>
          <w:rFonts w:ascii="Times New Roman" w:hAnsi="Times New Roman" w:cs="Times New Roman"/>
          <w:sz w:val="24"/>
          <w:szCs w:val="24"/>
        </w:rPr>
        <w:t>,</w:t>
      </w:r>
      <w:r w:rsidRPr="00FF2793">
        <w:rPr>
          <w:rStyle w:val="FootnoteReference"/>
          <w:rFonts w:ascii="Times New Roman" w:hAnsi="Times New Roman" w:cs="Times New Roman"/>
          <w:sz w:val="24"/>
          <w:szCs w:val="24"/>
        </w:rPr>
        <w:footnoteReference w:id="28"/>
      </w:r>
      <w:r w:rsidR="00FA2F41" w:rsidRPr="00FA2F41">
        <w:rPr>
          <w:rFonts w:ascii="Times New Roman" w:hAnsi="Times New Roman" w:cs="Times New Roman"/>
          <w:sz w:val="24"/>
          <w:szCs w:val="24"/>
        </w:rPr>
        <w:t xml:space="preserve"> </w:t>
      </w:r>
      <w:r w:rsidR="00FA2F41" w:rsidRPr="00D050C1">
        <w:rPr>
          <w:rFonts w:ascii="Times New Roman" w:hAnsi="Times New Roman" w:cs="Times New Roman"/>
          <w:sz w:val="24"/>
          <w:szCs w:val="24"/>
        </w:rPr>
        <w:t>tidak mungkin suatu masalah yang ada pada masyarakat seberapa pentingnya masalah tersebut dapat diangkat menjadi suatu kebijakan oleh pemerintah</w:t>
      </w:r>
      <w:r w:rsidR="00FA2F41">
        <w:rPr>
          <w:rFonts w:ascii="Times New Roman" w:hAnsi="Times New Roman" w:cs="Times New Roman"/>
          <w:sz w:val="24"/>
          <w:szCs w:val="24"/>
        </w:rPr>
        <w:t>.</w:t>
      </w:r>
      <w:r w:rsidR="00FA2F41">
        <w:rPr>
          <w:rStyle w:val="FootnoteReference"/>
          <w:rFonts w:ascii="Times New Roman" w:hAnsi="Times New Roman" w:cs="Times New Roman"/>
          <w:sz w:val="24"/>
          <w:szCs w:val="24"/>
        </w:rPr>
        <w:footnoteReference w:id="29"/>
      </w:r>
      <w:r w:rsidR="00594BD1" w:rsidRPr="00594BD1">
        <w:rPr>
          <w:rFonts w:ascii="Times New Roman" w:hAnsi="Times New Roman" w:cs="Times New Roman"/>
          <w:sz w:val="24"/>
          <w:szCs w:val="24"/>
        </w:rPr>
        <w:t xml:space="preserve"> </w:t>
      </w:r>
      <w:r w:rsidR="00594BD1" w:rsidRPr="00D050C1">
        <w:rPr>
          <w:rFonts w:ascii="Times New Roman" w:hAnsi="Times New Roman" w:cs="Times New Roman"/>
          <w:sz w:val="24"/>
          <w:szCs w:val="24"/>
        </w:rPr>
        <w:t>Perumusan masalah</w:t>
      </w:r>
      <w:r w:rsidR="00594BD1">
        <w:rPr>
          <w:rFonts w:ascii="Times New Roman" w:hAnsi="Times New Roman" w:cs="Times New Roman"/>
          <w:sz w:val="24"/>
          <w:szCs w:val="24"/>
        </w:rPr>
        <w:t xml:space="preserve"> kebijakan berarti memberi arti atau menerjemahkan problema kebijakan secara benar. Dalam konteks ini ada empat fase atau proses yang saling bergantung dalam perumusan masalah yaitu: pencarian masalah, pendefinisian masalah, spesifikasi masalah dan pengendalian masalah.  Perumusan masalah diawali dengan pengakuan atau dirasakannya keberadaan situasi masalah. Situasi masalah dapat dilakukan dengan menemu kenali masalah (pengenalan masalah) dari situasi masalah kemudian dicari masalah. Setumpuk masalah tadi dapat dipecahkan secara serentak, namun harus didefinisikan terlebih dahulu mana yang menjadi masalah publik. Hasil pendefinisian dari setumpuk masalah yang belum terstruktur tadi menghasilkan masalah substantif. Dari masalah substantif tadi kemudian dilakukan spesifikasi masalah dan menghasilkan masalah formal sebagai masalah kebijakan. Secara singkat dapat dijelaskan kegiatan pengenalan masalah menghasilkan meta masalah. Kegiatan pendefinisian meta masalah menghasilkan masalah substantif, dan kegiatan spesifikasi masalah substantif menghasilkan masalah formal. Setelah masalah formal ditemukan langkah selanjutnya perancangan tindakan yang merupakan  usaha awal untuk </w:t>
      </w:r>
      <w:r w:rsidR="00594BD1">
        <w:rPr>
          <w:rFonts w:ascii="Times New Roman" w:hAnsi="Times New Roman" w:cs="Times New Roman"/>
          <w:sz w:val="24"/>
          <w:szCs w:val="24"/>
        </w:rPr>
        <w:lastRenderedPageBreak/>
        <w:t>menghimpun berbagai kemungkinan langkah bagi pemecahan masalah kebijakan inilah yang dilakukan dalam identifikasi alternatif.</w:t>
      </w:r>
      <w:r w:rsidR="00650EB6">
        <w:rPr>
          <w:rStyle w:val="FootnoteReference"/>
          <w:rFonts w:ascii="Times New Roman" w:hAnsi="Times New Roman" w:cs="Times New Roman"/>
          <w:sz w:val="24"/>
          <w:szCs w:val="24"/>
        </w:rPr>
        <w:footnoteReference w:id="30"/>
      </w:r>
    </w:p>
    <w:p w:rsidR="00316C10" w:rsidRDefault="00316C10" w:rsidP="00316C1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Formulasi Kebijakan</w:t>
      </w:r>
    </w:p>
    <w:p w:rsidR="002C6D75" w:rsidRDefault="002C6D75" w:rsidP="002C6D75">
      <w:pPr>
        <w:spacing w:after="0" w:line="360" w:lineRule="auto"/>
        <w:ind w:left="360" w:firstLine="720"/>
        <w:jc w:val="both"/>
        <w:rPr>
          <w:rFonts w:ascii="Times New Roman" w:hAnsi="Times New Roman" w:cs="Times New Roman"/>
          <w:sz w:val="24"/>
          <w:szCs w:val="24"/>
        </w:rPr>
      </w:pPr>
      <w:r w:rsidRPr="002C6D75">
        <w:rPr>
          <w:rFonts w:ascii="Times New Roman" w:hAnsi="Times New Roman" w:cs="Times New Roman"/>
          <w:sz w:val="24"/>
          <w:szCs w:val="24"/>
        </w:rPr>
        <w:t xml:space="preserve">Formulasi kebijakan atau yang disebut juga dengan peramalan yaitu menyediakan pengetahuan yang relevan dengan kebijakan tentang masalah yang akan terjadi di masa yang akan datang sebagai akibat dari diambilnya alternatif, termasuk tidak melakukan sesuatu. Langkah ini dapat menguji masa depan yang </w:t>
      </w:r>
      <w:r w:rsidRPr="002C6D75">
        <w:rPr>
          <w:rFonts w:ascii="Times New Roman" w:hAnsi="Times New Roman" w:cs="Times New Roman"/>
          <w:i/>
          <w:sz w:val="24"/>
          <w:szCs w:val="24"/>
        </w:rPr>
        <w:t>plausible</w:t>
      </w:r>
      <w:r w:rsidRPr="002C6D75">
        <w:rPr>
          <w:rFonts w:ascii="Times New Roman" w:hAnsi="Times New Roman" w:cs="Times New Roman"/>
          <w:sz w:val="24"/>
          <w:szCs w:val="24"/>
        </w:rPr>
        <w:t>, potensial, dan secara normatif bernilai, mengestimasi akibat dari kebijakan yang ada</w:t>
      </w:r>
      <w:r>
        <w:rPr>
          <w:rFonts w:ascii="Times New Roman" w:hAnsi="Times New Roman" w:cs="Times New Roman"/>
          <w:sz w:val="24"/>
          <w:szCs w:val="24"/>
        </w:rPr>
        <w:t>.</w:t>
      </w:r>
      <w:r w:rsidR="00973FF0">
        <w:rPr>
          <w:rStyle w:val="FootnoteReference"/>
          <w:rFonts w:ascii="Times New Roman" w:hAnsi="Times New Roman" w:cs="Times New Roman"/>
          <w:sz w:val="24"/>
          <w:szCs w:val="24"/>
        </w:rPr>
        <w:footnoteReference w:id="31"/>
      </w:r>
      <w:r w:rsidR="00973FF0" w:rsidRPr="00973FF0">
        <w:rPr>
          <w:rFonts w:ascii="Times New Roman" w:hAnsi="Times New Roman" w:cs="Times New Roman"/>
          <w:sz w:val="24"/>
          <w:szCs w:val="24"/>
        </w:rPr>
        <w:t xml:space="preserve"> </w:t>
      </w:r>
      <w:r w:rsidR="00973FF0">
        <w:rPr>
          <w:rFonts w:ascii="Times New Roman" w:hAnsi="Times New Roman" w:cs="Times New Roman"/>
          <w:sz w:val="24"/>
          <w:szCs w:val="24"/>
        </w:rPr>
        <w:t>P</w:t>
      </w:r>
      <w:r w:rsidR="00973FF0" w:rsidRPr="00D050C1">
        <w:rPr>
          <w:rFonts w:ascii="Times New Roman" w:hAnsi="Times New Roman" w:cs="Times New Roman"/>
          <w:sz w:val="24"/>
          <w:szCs w:val="24"/>
        </w:rPr>
        <w:t>rosedur perumusan kebija</w:t>
      </w:r>
      <w:r w:rsidR="00973FF0">
        <w:rPr>
          <w:rFonts w:ascii="Times New Roman" w:hAnsi="Times New Roman" w:cs="Times New Roman"/>
          <w:sz w:val="24"/>
          <w:szCs w:val="24"/>
        </w:rPr>
        <w:t>kan meliput: identifikasi isu kebijakan, penyusunan agenda kebijakan, membuat proposal kebijakan, pengesahan rumusan kebijakan. Berikut akan dijelaskan prosedur perumusan kebijakan</w:t>
      </w:r>
      <w:r w:rsidR="0040400E">
        <w:rPr>
          <w:rFonts w:ascii="Times New Roman" w:hAnsi="Times New Roman" w:cs="Times New Roman"/>
          <w:sz w:val="24"/>
          <w:szCs w:val="24"/>
        </w:rPr>
        <w:t xml:space="preserve"> tersebut:</w:t>
      </w:r>
      <w:r w:rsidR="001F2651">
        <w:rPr>
          <w:rStyle w:val="FootnoteReference"/>
          <w:rFonts w:ascii="Times New Roman" w:hAnsi="Times New Roman" w:cs="Times New Roman"/>
          <w:sz w:val="24"/>
          <w:szCs w:val="24"/>
        </w:rPr>
        <w:footnoteReference w:id="32"/>
      </w:r>
    </w:p>
    <w:p w:rsidR="004B16B6" w:rsidRDefault="004B16B6" w:rsidP="004B16B6">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Identifikasi Kebijakan</w:t>
      </w:r>
    </w:p>
    <w:p w:rsidR="004D54F8" w:rsidRDefault="00F24BD3" w:rsidP="00C73298">
      <w:pPr>
        <w:spacing w:after="0" w:line="360" w:lineRule="auto"/>
        <w:ind w:left="360" w:firstLine="720"/>
        <w:jc w:val="both"/>
        <w:rPr>
          <w:rFonts w:ascii="Times New Roman" w:hAnsi="Times New Roman" w:cs="Times New Roman"/>
          <w:sz w:val="24"/>
          <w:szCs w:val="24"/>
        </w:rPr>
      </w:pPr>
      <w:r w:rsidRPr="00F24BD3">
        <w:rPr>
          <w:rFonts w:ascii="Times New Roman" w:hAnsi="Times New Roman" w:cs="Times New Roman"/>
          <w:sz w:val="24"/>
          <w:szCs w:val="24"/>
        </w:rPr>
        <w:t>Perumusan masalah kebijakan sangatlah penting, karena sebagian besar waktu yang dihabiskan dalam memformulasikan kebijakan pendidikan tersebut berada pada perumusan ini. Salah dalam perumusan sebuah kebijakan akan berakibat sangat fatal, dan kemungkinan besar kebijakan yang dilakukan juga akan mengalami hambatan dan tantangan berat di lapangan. Kekeliruan dalam merumuskan masalah, berakibat pada langkah-langkah berikutnya, bahkan menjadi kelirunya formulasi kebijakan</w:t>
      </w:r>
      <w:r w:rsidR="001E622E">
        <w:rPr>
          <w:rFonts w:ascii="Times New Roman" w:hAnsi="Times New Roman" w:cs="Times New Roman"/>
          <w:sz w:val="24"/>
          <w:szCs w:val="24"/>
        </w:rPr>
        <w:t>.</w:t>
      </w:r>
    </w:p>
    <w:p w:rsidR="006F18C3" w:rsidRDefault="00675814" w:rsidP="006F18C3">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Penyusunan Agenda Kebijakan</w:t>
      </w:r>
    </w:p>
    <w:p w:rsidR="004D54F8" w:rsidRDefault="004D54F8" w:rsidP="004D54F8">
      <w:pPr>
        <w:spacing w:after="0" w:line="360" w:lineRule="auto"/>
        <w:ind w:left="360" w:firstLine="720"/>
        <w:jc w:val="both"/>
        <w:rPr>
          <w:rFonts w:ascii="Times New Roman" w:hAnsi="Times New Roman" w:cs="Times New Roman"/>
          <w:sz w:val="24"/>
          <w:szCs w:val="24"/>
        </w:rPr>
      </w:pPr>
      <w:r w:rsidRPr="004D54F8">
        <w:rPr>
          <w:rFonts w:ascii="Times New Roman" w:hAnsi="Times New Roman" w:cs="Times New Roman"/>
          <w:sz w:val="24"/>
          <w:szCs w:val="24"/>
        </w:rPr>
        <w:t>Masalah-masalah yang dirumuskan, kemudian dipilihmasalah dengan prioritas yang paling krusial sampai dengan yang tidak krusial untuk diagendakan.</w:t>
      </w:r>
      <w:r w:rsidR="00A35558" w:rsidRPr="00A35558">
        <w:rPr>
          <w:rFonts w:ascii="Times New Roman" w:hAnsi="Times New Roman" w:cs="Times New Roman"/>
          <w:sz w:val="24"/>
          <w:szCs w:val="24"/>
        </w:rPr>
        <w:t xml:space="preserve"> </w:t>
      </w:r>
      <w:r w:rsidR="00A35558" w:rsidRPr="00D050C1">
        <w:rPr>
          <w:rFonts w:ascii="Times New Roman" w:hAnsi="Times New Roman" w:cs="Times New Roman"/>
          <w:sz w:val="24"/>
          <w:szCs w:val="24"/>
        </w:rPr>
        <w:t>Diruntutny</w:t>
      </w:r>
      <w:r w:rsidR="00A35558">
        <w:rPr>
          <w:rFonts w:ascii="Times New Roman" w:hAnsi="Times New Roman" w:cs="Times New Roman"/>
          <w:sz w:val="24"/>
          <w:szCs w:val="24"/>
        </w:rPr>
        <w:t>a dari masalah yang krusial sam</w:t>
      </w:r>
      <w:r w:rsidR="00A35558" w:rsidRPr="00D050C1">
        <w:rPr>
          <w:rFonts w:ascii="Times New Roman" w:hAnsi="Times New Roman" w:cs="Times New Roman"/>
          <w:sz w:val="24"/>
          <w:szCs w:val="24"/>
        </w:rPr>
        <w:t>pai yang paling tidak krusial tersebut sangat penting karena tidak mun</w:t>
      </w:r>
      <w:r w:rsidR="00A35558">
        <w:rPr>
          <w:rFonts w:ascii="Times New Roman" w:hAnsi="Times New Roman" w:cs="Times New Roman"/>
          <w:sz w:val="24"/>
          <w:szCs w:val="24"/>
        </w:rPr>
        <w:t>gkin semua masalah diagendakan.</w:t>
      </w:r>
      <w:r w:rsidR="008F5502">
        <w:rPr>
          <w:rStyle w:val="FootnoteReference"/>
          <w:rFonts w:ascii="Times New Roman" w:hAnsi="Times New Roman" w:cs="Times New Roman"/>
          <w:sz w:val="24"/>
          <w:szCs w:val="24"/>
        </w:rPr>
        <w:footnoteReference w:id="33"/>
      </w:r>
    </w:p>
    <w:p w:rsidR="00946509" w:rsidRDefault="000E391D" w:rsidP="00946509">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Membu</w:t>
      </w:r>
      <w:r w:rsidR="004A4F99">
        <w:rPr>
          <w:rFonts w:ascii="Times New Roman" w:hAnsi="Times New Roman" w:cs="Times New Roman"/>
          <w:sz w:val="24"/>
          <w:szCs w:val="24"/>
        </w:rPr>
        <w:t>at Proposal Kebij</w:t>
      </w:r>
      <w:r w:rsidR="005F5EB4">
        <w:rPr>
          <w:rFonts w:ascii="Times New Roman" w:hAnsi="Times New Roman" w:cs="Times New Roman"/>
          <w:sz w:val="24"/>
          <w:szCs w:val="24"/>
        </w:rPr>
        <w:t>akan</w:t>
      </w:r>
    </w:p>
    <w:p w:rsidR="006B23A9" w:rsidRDefault="006B23A9" w:rsidP="006B23A9">
      <w:pPr>
        <w:spacing w:after="0" w:line="360" w:lineRule="auto"/>
        <w:ind w:left="360" w:firstLine="720"/>
        <w:jc w:val="both"/>
        <w:rPr>
          <w:rFonts w:ascii="Times New Roman" w:hAnsi="Times New Roman" w:cs="Times New Roman"/>
          <w:sz w:val="24"/>
          <w:szCs w:val="24"/>
        </w:rPr>
      </w:pPr>
      <w:r w:rsidRPr="006B23A9">
        <w:rPr>
          <w:rFonts w:ascii="Times New Roman" w:hAnsi="Times New Roman" w:cs="Times New Roman"/>
          <w:sz w:val="24"/>
          <w:szCs w:val="24"/>
        </w:rPr>
        <w:t xml:space="preserve">Proposal kebijakan disini dimaksudkan adalah serangkaian kegiatan yang arahnya adalah menyusun dan mengembangkan alternatif tindakan dalam memecahkan masalah kebijakan. Kegiatan-kegiatan tersebut meliputi: mengenali alternatif permasalahan kebijakan, mendefinisikan dan merumuskan alternatif pemecahan masalah, mengevaluasi </w:t>
      </w:r>
      <w:r w:rsidRPr="006B23A9">
        <w:rPr>
          <w:rFonts w:ascii="Times New Roman" w:hAnsi="Times New Roman" w:cs="Times New Roman"/>
          <w:sz w:val="24"/>
          <w:szCs w:val="24"/>
        </w:rPr>
        <w:lastRenderedPageBreak/>
        <w:t>masing-masing alternatif ditinjau dari kemungkinan dapat dilaksanakan atau tidak, dan memilih yang paling tepat untuk memecahkan masalah</w:t>
      </w:r>
      <w:r w:rsidR="00E90557">
        <w:rPr>
          <w:rFonts w:ascii="Times New Roman" w:hAnsi="Times New Roman" w:cs="Times New Roman"/>
          <w:sz w:val="24"/>
          <w:szCs w:val="24"/>
        </w:rPr>
        <w:t>.</w:t>
      </w:r>
      <w:r w:rsidR="00E90557">
        <w:rPr>
          <w:rStyle w:val="FootnoteReference"/>
          <w:rFonts w:ascii="Times New Roman" w:hAnsi="Times New Roman" w:cs="Times New Roman"/>
          <w:sz w:val="24"/>
          <w:szCs w:val="24"/>
        </w:rPr>
        <w:footnoteReference w:id="34"/>
      </w:r>
    </w:p>
    <w:p w:rsidR="00E90557" w:rsidRDefault="000A2426" w:rsidP="00E9055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Pengesahan Rumusan Kebijakan</w:t>
      </w:r>
    </w:p>
    <w:p w:rsidR="00235B0D" w:rsidRDefault="00235B0D" w:rsidP="00235B0D">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R</w:t>
      </w:r>
      <w:r w:rsidRPr="00235B0D">
        <w:rPr>
          <w:rFonts w:ascii="Times New Roman" w:hAnsi="Times New Roman" w:cs="Times New Roman"/>
          <w:sz w:val="24"/>
          <w:szCs w:val="24"/>
        </w:rPr>
        <w:t>umusan kebijakan baru dipandang final setelah disahkan peserta perumusan kebijakan formal. Pengesahan atau legalitas adalah suatu konstitutional alternatif pemecahan maslah terpilih yang selama ini diupayakan.</w:t>
      </w:r>
      <w:r w:rsidR="00233811">
        <w:rPr>
          <w:rStyle w:val="FootnoteReference"/>
          <w:rFonts w:ascii="Times New Roman" w:hAnsi="Times New Roman" w:cs="Times New Roman"/>
          <w:sz w:val="24"/>
          <w:szCs w:val="24"/>
        </w:rPr>
        <w:footnoteReference w:id="35"/>
      </w:r>
    </w:p>
    <w:p w:rsidR="00AF0921" w:rsidRDefault="00CD3039" w:rsidP="00AF092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Rekomendasi Nikah</w:t>
      </w:r>
    </w:p>
    <w:p w:rsidR="00646438" w:rsidRDefault="00445F26" w:rsidP="00445F26">
      <w:pPr>
        <w:spacing w:after="0" w:line="360" w:lineRule="auto"/>
        <w:ind w:left="360" w:firstLine="720"/>
        <w:jc w:val="both"/>
        <w:rPr>
          <w:rFonts w:ascii="Times New Roman" w:hAnsi="Times New Roman" w:cs="Times New Roman"/>
          <w:sz w:val="24"/>
          <w:szCs w:val="24"/>
        </w:rPr>
      </w:pPr>
      <w:r w:rsidRPr="00445F26">
        <w:rPr>
          <w:rFonts w:ascii="Times New Roman" w:hAnsi="Times New Roman" w:cs="Times New Roman"/>
          <w:sz w:val="24"/>
          <w:szCs w:val="24"/>
        </w:rPr>
        <w:t>Rekomendasi membuahkan pengetahuan yang relevan dengan kebijakan tentang manfaat atau biaya dari berbagai alternatif yang akibatnya di masa mendatang  telah diestimasikan melalui peramalan. Ini membantu pengambil kebijakan pada tahap adopsi kebijakan. Rekomendasi membantu mengestimasi tingkat resiko dan ketidakpastian, mengenali eksternalitas dan akibat ganda, menentukan kriteria dalam pembuatan pilihan, dan menentukan pertanggungjawaban administratif bagi implementasi kebijakan.</w:t>
      </w:r>
      <w:r w:rsidR="00D268F7">
        <w:rPr>
          <w:rStyle w:val="FootnoteReference"/>
          <w:rFonts w:ascii="Times New Roman" w:hAnsi="Times New Roman" w:cs="Times New Roman"/>
          <w:sz w:val="24"/>
          <w:szCs w:val="24"/>
        </w:rPr>
        <w:footnoteReference w:id="36"/>
      </w:r>
    </w:p>
    <w:p w:rsidR="008309AE" w:rsidRDefault="008309AE" w:rsidP="008309A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Implementasi Kebij</w:t>
      </w:r>
      <w:r w:rsidR="0047358A">
        <w:rPr>
          <w:rFonts w:ascii="Times New Roman" w:hAnsi="Times New Roman" w:cs="Times New Roman"/>
          <w:sz w:val="24"/>
          <w:szCs w:val="24"/>
        </w:rPr>
        <w:t>akan</w:t>
      </w:r>
    </w:p>
    <w:p w:rsidR="00574D12" w:rsidRDefault="00D61036" w:rsidP="00C73298">
      <w:pPr>
        <w:spacing w:after="0" w:line="360" w:lineRule="auto"/>
        <w:ind w:left="360" w:firstLine="720"/>
        <w:jc w:val="both"/>
        <w:rPr>
          <w:rFonts w:ascii="Times New Roman" w:hAnsi="Times New Roman" w:cs="Times New Roman"/>
          <w:sz w:val="24"/>
          <w:szCs w:val="24"/>
        </w:rPr>
      </w:pPr>
      <w:r w:rsidRPr="00D61036">
        <w:rPr>
          <w:rFonts w:ascii="Times New Roman" w:hAnsi="Times New Roman" w:cs="Times New Roman"/>
          <w:sz w:val="24"/>
          <w:szCs w:val="24"/>
        </w:rPr>
        <w:t>Pemantauan (monitoring) menyediakan pengetahuan yang relevan dengan kebijakan tentang akibat dari keb</w:t>
      </w:r>
      <w:r>
        <w:rPr>
          <w:rFonts w:ascii="Times New Roman" w:hAnsi="Times New Roman" w:cs="Times New Roman"/>
          <w:sz w:val="24"/>
          <w:szCs w:val="24"/>
        </w:rPr>
        <w:t>ijakan yang diambil sebelumnya. Proses i</w:t>
      </w:r>
      <w:r w:rsidRPr="00D61036">
        <w:rPr>
          <w:rFonts w:ascii="Times New Roman" w:hAnsi="Times New Roman" w:cs="Times New Roman"/>
          <w:sz w:val="24"/>
          <w:szCs w:val="24"/>
        </w:rPr>
        <w:t>ni membantu pengambil kebijakan pada tahap implementasi kebijakan</w:t>
      </w:r>
      <w:r>
        <w:rPr>
          <w:rFonts w:ascii="Times New Roman" w:hAnsi="Times New Roman" w:cs="Times New Roman"/>
          <w:sz w:val="24"/>
          <w:szCs w:val="24"/>
        </w:rPr>
        <w:t xml:space="preserve">. </w:t>
      </w:r>
      <w:r w:rsidRPr="00D050C1">
        <w:rPr>
          <w:rFonts w:ascii="Times New Roman" w:hAnsi="Times New Roman" w:cs="Times New Roman"/>
          <w:sz w:val="24"/>
          <w:szCs w:val="24"/>
        </w:rPr>
        <w:t>proses implementasi kebijakan merupakan sebuah proses yang menetukan sekaligus menegangkan. Karena dalam proses ini menjadi sebab akhir dari semua kebijakan yang sudah diambil.</w:t>
      </w:r>
      <w:r w:rsidR="00220FB5">
        <w:rPr>
          <w:rStyle w:val="FootnoteReference"/>
          <w:rFonts w:ascii="Times New Roman" w:hAnsi="Times New Roman" w:cs="Times New Roman"/>
          <w:sz w:val="24"/>
          <w:szCs w:val="24"/>
        </w:rPr>
        <w:footnoteReference w:id="37"/>
      </w:r>
    </w:p>
    <w:p w:rsidR="00A53B9A" w:rsidRPr="00A53B9A" w:rsidRDefault="003D7753" w:rsidP="00A53B9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Ev</w:t>
      </w:r>
      <w:r w:rsidR="00574D12">
        <w:rPr>
          <w:rFonts w:ascii="Times New Roman" w:hAnsi="Times New Roman" w:cs="Times New Roman"/>
          <w:sz w:val="24"/>
          <w:szCs w:val="24"/>
        </w:rPr>
        <w:t>aluasi Kebijakan</w:t>
      </w:r>
    </w:p>
    <w:p w:rsidR="00CC3CE2" w:rsidRDefault="00A3684F" w:rsidP="00A3684F">
      <w:pPr>
        <w:spacing w:line="360" w:lineRule="auto"/>
        <w:ind w:left="720" w:firstLine="720"/>
        <w:jc w:val="both"/>
        <w:rPr>
          <w:rFonts w:ascii="Times New Roman" w:hAnsi="Times New Roman" w:cs="Times New Roman"/>
          <w:sz w:val="24"/>
          <w:szCs w:val="24"/>
        </w:rPr>
      </w:pPr>
      <w:r w:rsidRPr="00D050C1">
        <w:rPr>
          <w:rFonts w:ascii="Times New Roman" w:hAnsi="Times New Roman" w:cs="Times New Roman"/>
          <w:sz w:val="24"/>
          <w:szCs w:val="24"/>
        </w:rPr>
        <w:t>Evaluasi membuahkan pengetahuan yang relevan dengan kebijaka</w:t>
      </w:r>
      <w:r>
        <w:rPr>
          <w:rFonts w:ascii="Times New Roman" w:hAnsi="Times New Roman" w:cs="Times New Roman"/>
          <w:sz w:val="24"/>
          <w:szCs w:val="24"/>
        </w:rPr>
        <w:t>n tentang ketidaksesuaian antara</w:t>
      </w:r>
      <w:r w:rsidRPr="00D050C1">
        <w:rPr>
          <w:rFonts w:ascii="Times New Roman" w:hAnsi="Times New Roman" w:cs="Times New Roman"/>
          <w:sz w:val="24"/>
          <w:szCs w:val="24"/>
        </w:rPr>
        <w:t xml:space="preserve"> kinerja kebijakan yang diharapkan dengan yang benar-benar dihasilkan. Jadi ini membantu pengambilan kebijakan pada tahap penilaian kebijakan terhadap proses pembuatan kebij</w:t>
      </w:r>
      <w:r>
        <w:rPr>
          <w:rFonts w:ascii="Times New Roman" w:hAnsi="Times New Roman" w:cs="Times New Roman"/>
          <w:sz w:val="24"/>
          <w:szCs w:val="24"/>
        </w:rPr>
        <w:t>akan.</w:t>
      </w:r>
      <w:r w:rsidR="00045B5D">
        <w:rPr>
          <w:rStyle w:val="FootnoteReference"/>
          <w:rFonts w:ascii="Times New Roman" w:hAnsi="Times New Roman" w:cs="Times New Roman"/>
          <w:sz w:val="24"/>
          <w:szCs w:val="24"/>
        </w:rPr>
        <w:footnoteReference w:id="38"/>
      </w:r>
    </w:p>
    <w:p w:rsidR="006161DA" w:rsidRDefault="00C1457E" w:rsidP="00C1457E">
      <w:pPr>
        <w:spacing w:line="360" w:lineRule="auto"/>
        <w:jc w:val="both"/>
        <w:rPr>
          <w:rFonts w:ascii="Times New Roman" w:hAnsi="Times New Roman" w:cs="Times New Roman"/>
          <w:b/>
          <w:sz w:val="24"/>
          <w:szCs w:val="24"/>
        </w:rPr>
      </w:pPr>
      <w:r w:rsidRPr="00E54E8F">
        <w:rPr>
          <w:rFonts w:ascii="Times New Roman" w:hAnsi="Times New Roman" w:cs="Times New Roman"/>
          <w:b/>
          <w:sz w:val="24"/>
          <w:szCs w:val="24"/>
        </w:rPr>
        <w:t>Pelay</w:t>
      </w:r>
      <w:r w:rsidR="008F0C10" w:rsidRPr="00E54E8F">
        <w:rPr>
          <w:rFonts w:ascii="Times New Roman" w:hAnsi="Times New Roman" w:cs="Times New Roman"/>
          <w:b/>
          <w:sz w:val="24"/>
          <w:szCs w:val="24"/>
        </w:rPr>
        <w:t>an</w:t>
      </w:r>
      <w:r w:rsidR="00860849" w:rsidRPr="00E54E8F">
        <w:rPr>
          <w:rFonts w:ascii="Times New Roman" w:hAnsi="Times New Roman" w:cs="Times New Roman"/>
          <w:b/>
          <w:sz w:val="24"/>
          <w:szCs w:val="24"/>
        </w:rPr>
        <w:t>an Pernikah</w:t>
      </w:r>
      <w:r w:rsidR="00226421" w:rsidRPr="00E54E8F">
        <w:rPr>
          <w:rFonts w:ascii="Times New Roman" w:hAnsi="Times New Roman" w:cs="Times New Roman"/>
          <w:b/>
          <w:sz w:val="24"/>
          <w:szCs w:val="24"/>
        </w:rPr>
        <w:t>an</w:t>
      </w:r>
      <w:r w:rsidR="00572727" w:rsidRPr="00E54E8F">
        <w:rPr>
          <w:rFonts w:ascii="Times New Roman" w:hAnsi="Times New Roman" w:cs="Times New Roman"/>
          <w:b/>
          <w:sz w:val="24"/>
          <w:szCs w:val="24"/>
        </w:rPr>
        <w:t xml:space="preserve"> di Masa PPKM</w:t>
      </w:r>
    </w:p>
    <w:p w:rsidR="004223C4" w:rsidRDefault="001870A9" w:rsidP="00B47E9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Pelayanan pernikahan merupakan jenis pelayan</w:t>
      </w:r>
      <w:r w:rsidR="003447DA">
        <w:rPr>
          <w:rFonts w:ascii="Times New Roman" w:hAnsi="Times New Roman" w:cs="Times New Roman"/>
          <w:sz w:val="24"/>
          <w:szCs w:val="24"/>
        </w:rPr>
        <w:t xml:space="preserve">an utama yang diselenggarakan oleh KUA sebagai </w:t>
      </w:r>
      <w:r w:rsidR="00BE283D">
        <w:rPr>
          <w:rFonts w:ascii="Times New Roman" w:hAnsi="Times New Roman" w:cs="Times New Roman"/>
          <w:sz w:val="24"/>
          <w:szCs w:val="24"/>
        </w:rPr>
        <w:t xml:space="preserve">unit yang dibentuk oleh pemerintah untuk memberikan pelayanan publik kepada masyarakat muslim di Indonesia. Warga muslim yang hendak mendapatkan pelayanan pernikahan haruslah memiliki dokumen-dokumen persyaratan yang telah </w:t>
      </w:r>
      <w:r w:rsidR="00BE283D">
        <w:rPr>
          <w:rFonts w:ascii="Times New Roman" w:hAnsi="Times New Roman" w:cs="Times New Roman"/>
          <w:sz w:val="24"/>
          <w:szCs w:val="24"/>
        </w:rPr>
        <w:lastRenderedPageBreak/>
        <w:t xml:space="preserve">dipersyaratkan oleh Kementerian Agama </w:t>
      </w:r>
      <w:r w:rsidR="00145400">
        <w:rPr>
          <w:rFonts w:ascii="Times New Roman" w:hAnsi="Times New Roman" w:cs="Times New Roman"/>
          <w:sz w:val="24"/>
          <w:szCs w:val="24"/>
        </w:rPr>
        <w:t>sesuai dengan persyaratan yang ditetapkan oleh KUA setempat.</w:t>
      </w:r>
      <w:r w:rsidR="000F6B9A">
        <w:rPr>
          <w:rFonts w:ascii="Times New Roman" w:hAnsi="Times New Roman" w:cs="Times New Roman"/>
          <w:sz w:val="24"/>
          <w:szCs w:val="24"/>
        </w:rPr>
        <w:t xml:space="preserve"> </w:t>
      </w:r>
      <w:r w:rsidR="00B47E9A">
        <w:rPr>
          <w:rFonts w:ascii="Times New Roman" w:hAnsi="Times New Roman" w:cs="Times New Roman"/>
          <w:sz w:val="24"/>
          <w:szCs w:val="24"/>
        </w:rPr>
        <w:t xml:space="preserve">Hal itu </w:t>
      </w:r>
      <w:r w:rsidR="004223C4">
        <w:rPr>
          <w:rFonts w:ascii="Times New Roman" w:hAnsi="Times New Roman" w:cs="Times New Roman"/>
          <w:sz w:val="24"/>
          <w:szCs w:val="24"/>
        </w:rPr>
        <w:t xml:space="preserve">dilakukan </w:t>
      </w:r>
      <w:r w:rsidR="00B47E9A">
        <w:rPr>
          <w:rFonts w:ascii="Times New Roman" w:hAnsi="Times New Roman" w:cs="Times New Roman"/>
          <w:sz w:val="24"/>
          <w:szCs w:val="24"/>
        </w:rPr>
        <w:t xml:space="preserve"> </w:t>
      </w:r>
      <w:r w:rsidR="004223C4">
        <w:rPr>
          <w:rFonts w:ascii="Times New Roman" w:hAnsi="Times New Roman" w:cs="Times New Roman"/>
          <w:sz w:val="24"/>
          <w:szCs w:val="24"/>
        </w:rPr>
        <w:t>sebagai wujud</w:t>
      </w:r>
      <w:r w:rsidR="00B47E9A">
        <w:rPr>
          <w:rFonts w:ascii="Times New Roman" w:hAnsi="Times New Roman" w:cs="Times New Roman"/>
          <w:sz w:val="24"/>
          <w:szCs w:val="24"/>
        </w:rPr>
        <w:t xml:space="preserve"> untuk</w:t>
      </w:r>
      <w:r w:rsidR="004223C4" w:rsidRPr="004E5BA6">
        <w:rPr>
          <w:rFonts w:ascii="Times New Roman" w:hAnsi="Times New Roman" w:cs="Times New Roman"/>
          <w:sz w:val="24"/>
          <w:szCs w:val="24"/>
        </w:rPr>
        <w:t xml:space="preserve"> mewujudkan ketertiban perkawinan dalam masyarakat, melindungi kesucian perkawinan dan secara khusus ditujukan untuk melindungi peremp</w:t>
      </w:r>
      <w:r w:rsidR="00B47E9A">
        <w:rPr>
          <w:rFonts w:ascii="Times New Roman" w:hAnsi="Times New Roman" w:cs="Times New Roman"/>
          <w:sz w:val="24"/>
          <w:szCs w:val="24"/>
        </w:rPr>
        <w:t>uan dalam kehidupan rumah tangga,</w:t>
      </w:r>
      <w:r w:rsidR="004223C4" w:rsidRPr="004E5BA6">
        <w:rPr>
          <w:rFonts w:ascii="Times New Roman" w:hAnsi="Times New Roman" w:cs="Times New Roman"/>
          <w:sz w:val="24"/>
          <w:szCs w:val="24"/>
        </w:rPr>
        <w:t xml:space="preserve"> menghimpun atau mengumpulkan</w:t>
      </w:r>
      <w:r w:rsidR="004223C4">
        <w:rPr>
          <w:rFonts w:ascii="Times New Roman" w:hAnsi="Times New Roman" w:cs="Times New Roman"/>
          <w:sz w:val="24"/>
          <w:szCs w:val="24"/>
        </w:rPr>
        <w:t xml:space="preserve"> </w:t>
      </w:r>
      <w:r w:rsidR="004223C4" w:rsidRPr="004E5BA6">
        <w:rPr>
          <w:rFonts w:ascii="Times New Roman" w:hAnsi="Times New Roman" w:cs="Times New Roman"/>
          <w:sz w:val="24"/>
          <w:szCs w:val="24"/>
        </w:rPr>
        <w:t>suami istri dalam rumah tangga sekaligus sarana untuk menghasilkan keturunan yang dapat menjamin kelangsungan eksistensi manusia di atas bumi. Keberadaan nikah itu sejalan dengan lahirnya manusia di atas bumi dan merupakan fitrah manusia yang diberikan Allah SWT terhadap hamba-Nya</w:t>
      </w:r>
      <w:r w:rsidR="004223C4">
        <w:rPr>
          <w:rFonts w:ascii="Times New Roman" w:hAnsi="Times New Roman" w:cs="Times New Roman"/>
          <w:sz w:val="24"/>
          <w:szCs w:val="24"/>
        </w:rPr>
        <w:t xml:space="preserve">. </w:t>
      </w:r>
      <w:r w:rsidR="004223C4" w:rsidRPr="004E5BA6">
        <w:rPr>
          <w:rFonts w:ascii="Times New Roman" w:hAnsi="Times New Roman" w:cs="Times New Roman"/>
          <w:sz w:val="24"/>
          <w:szCs w:val="24"/>
        </w:rPr>
        <w:t>Seperti halnya pada persyaratan administratif pernikahan yang diatur dalam Peraturan Menteri Agama Nomor 19 tahun 2018 terdapat: Surat pengantar dari Desa, surat rekomendasi dari Kecamatan, surat kesehatan,fotokopi akta kelahiran, fotokopi kartu tanda penduduk, fotokopi kartu keluarga, dan akta kematian bagi janda/duda</w:t>
      </w:r>
      <w:r w:rsidR="004223C4">
        <w:rPr>
          <w:rFonts w:ascii="Times New Roman" w:hAnsi="Times New Roman" w:cs="Times New Roman"/>
          <w:sz w:val="24"/>
          <w:szCs w:val="24"/>
        </w:rPr>
        <w:t>.</w:t>
      </w:r>
      <w:r w:rsidR="004223C4">
        <w:rPr>
          <w:rStyle w:val="FootnoteReference"/>
          <w:rFonts w:ascii="Times New Roman" w:hAnsi="Times New Roman" w:cs="Times New Roman"/>
          <w:sz w:val="24"/>
          <w:szCs w:val="24"/>
        </w:rPr>
        <w:footnoteReference w:id="39"/>
      </w:r>
    </w:p>
    <w:p w:rsidR="00F6350E" w:rsidRDefault="000F6B9A" w:rsidP="004E5BA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Pelayanan yang diberikan oleh KUA sebagai institusi penyelenggara pelayanan publik haruslah berorientasi pada pelayanan prima, di mana pelayanan yang diberikan merupakan pelayanan terbaik yang diberikan oleh perusahaan untuk memenuhi kebutuhan pelanggan, baik dalam perusahaan maupun d</w:t>
      </w:r>
      <w:r w:rsidR="00F10E66">
        <w:rPr>
          <w:rFonts w:ascii="Times New Roman" w:hAnsi="Times New Roman" w:cs="Times New Roman"/>
          <w:sz w:val="24"/>
          <w:szCs w:val="24"/>
        </w:rPr>
        <w:t>ari</w:t>
      </w:r>
      <w:r>
        <w:rPr>
          <w:rFonts w:ascii="Times New Roman" w:hAnsi="Times New Roman" w:cs="Times New Roman"/>
          <w:sz w:val="24"/>
          <w:szCs w:val="24"/>
        </w:rPr>
        <w:t xml:space="preserve"> luar perusahaan</w:t>
      </w:r>
      <w:r w:rsidR="00AF1173">
        <w:rPr>
          <w:rFonts w:ascii="Times New Roman" w:hAnsi="Times New Roman" w:cs="Times New Roman"/>
          <w:sz w:val="24"/>
          <w:szCs w:val="24"/>
        </w:rPr>
        <w:t>.</w:t>
      </w:r>
      <w:r w:rsidR="00AF1173">
        <w:rPr>
          <w:rStyle w:val="FootnoteReference"/>
          <w:rFonts w:ascii="Times New Roman" w:hAnsi="Times New Roman" w:cs="Times New Roman"/>
          <w:sz w:val="24"/>
          <w:szCs w:val="24"/>
        </w:rPr>
        <w:footnoteReference w:id="40"/>
      </w:r>
      <w:r w:rsidR="00436101">
        <w:rPr>
          <w:rFonts w:ascii="Times New Roman" w:hAnsi="Times New Roman" w:cs="Times New Roman"/>
          <w:sz w:val="24"/>
          <w:szCs w:val="24"/>
        </w:rPr>
        <w:t xml:space="preserve"> Untuk</w:t>
      </w:r>
      <w:r w:rsidR="003125EF">
        <w:rPr>
          <w:rFonts w:ascii="Times New Roman" w:hAnsi="Times New Roman" w:cs="Times New Roman"/>
          <w:sz w:val="24"/>
          <w:szCs w:val="24"/>
        </w:rPr>
        <w:t xml:space="preserve"> mengetahui kualitas pelayanan publik yang diberikan oleh</w:t>
      </w:r>
      <w:r w:rsidR="00E747F0">
        <w:rPr>
          <w:rFonts w:ascii="Times New Roman" w:hAnsi="Times New Roman" w:cs="Times New Roman"/>
          <w:sz w:val="24"/>
          <w:szCs w:val="24"/>
        </w:rPr>
        <w:t xml:space="preserve"> aparatur pemerintah dapat dilihat dari lima indikator berikut: </w:t>
      </w:r>
    </w:p>
    <w:p w:rsidR="00F6350E" w:rsidRDefault="00206796" w:rsidP="0020679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i/>
          <w:sz w:val="24"/>
          <w:szCs w:val="24"/>
        </w:rPr>
        <w:t>Tangibles</w:t>
      </w:r>
      <w:r w:rsidR="002700FD">
        <w:rPr>
          <w:rFonts w:ascii="Times New Roman" w:hAnsi="Times New Roman" w:cs="Times New Roman"/>
          <w:sz w:val="24"/>
          <w:szCs w:val="24"/>
        </w:rPr>
        <w:t>, yaitu kualitas pelayanan yang berupa sarana fisik perkantoran, kemodernan peralatan yang digunakan, daya tarik fasilitas yang digunakan, kerapian petugas serta kelengkapan alat penunjang.</w:t>
      </w:r>
    </w:p>
    <w:p w:rsidR="002700FD" w:rsidRDefault="002700FD" w:rsidP="00206796">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Reliability, </w:t>
      </w:r>
      <w:r w:rsidR="00D638DC">
        <w:rPr>
          <w:rFonts w:ascii="Times New Roman" w:hAnsi="Times New Roman" w:cs="Times New Roman"/>
          <w:sz w:val="24"/>
          <w:szCs w:val="24"/>
        </w:rPr>
        <w:t>merupakan kem</w:t>
      </w:r>
      <w:r w:rsidR="00E61A80">
        <w:rPr>
          <w:rFonts w:ascii="Times New Roman" w:hAnsi="Times New Roman" w:cs="Times New Roman"/>
          <w:sz w:val="24"/>
          <w:szCs w:val="24"/>
        </w:rPr>
        <w:t>ampuan dan keandalan untuk menyediakan pelayanan yang telah dijanjikan.</w:t>
      </w:r>
    </w:p>
    <w:p w:rsidR="00D948D3" w:rsidRPr="004E5BA6" w:rsidRDefault="00104909" w:rsidP="004E5BA6">
      <w:pPr>
        <w:pStyle w:val="ListParagraph"/>
        <w:numPr>
          <w:ilvl w:val="0"/>
          <w:numId w:val="6"/>
        </w:numPr>
        <w:spacing w:line="360" w:lineRule="auto"/>
        <w:jc w:val="both"/>
        <w:rPr>
          <w:rFonts w:ascii="Times New Roman" w:hAnsi="Times New Roman" w:cs="Times New Roman"/>
          <w:sz w:val="24"/>
          <w:szCs w:val="24"/>
        </w:rPr>
      </w:pPr>
      <w:r w:rsidRPr="004E5BA6">
        <w:rPr>
          <w:rFonts w:ascii="Times New Roman" w:hAnsi="Times New Roman" w:cs="Times New Roman"/>
          <w:i/>
          <w:sz w:val="24"/>
          <w:szCs w:val="24"/>
        </w:rPr>
        <w:t xml:space="preserve">Responsiveness, </w:t>
      </w:r>
      <w:r w:rsidR="00502F91" w:rsidRPr="004E5BA6">
        <w:rPr>
          <w:rFonts w:ascii="Times New Roman" w:hAnsi="Times New Roman" w:cs="Times New Roman"/>
          <w:sz w:val="24"/>
          <w:szCs w:val="24"/>
        </w:rPr>
        <w:t>merupakan kesanggupan untuk membantu dan menyediakan pelayanan secara cepat dan tepat, serta tanggap terhadap keinginan konsumen.</w:t>
      </w:r>
    </w:p>
    <w:p w:rsidR="00502F91" w:rsidRPr="004E5BA6" w:rsidRDefault="00502F91" w:rsidP="004E5BA6">
      <w:pPr>
        <w:pStyle w:val="ListParagraph"/>
        <w:numPr>
          <w:ilvl w:val="0"/>
          <w:numId w:val="6"/>
        </w:numPr>
        <w:spacing w:line="360" w:lineRule="auto"/>
        <w:jc w:val="both"/>
        <w:rPr>
          <w:rFonts w:ascii="Times New Roman" w:hAnsi="Times New Roman" w:cs="Times New Roman"/>
          <w:sz w:val="24"/>
          <w:szCs w:val="24"/>
        </w:rPr>
      </w:pPr>
      <w:r w:rsidRPr="004E5BA6">
        <w:rPr>
          <w:rFonts w:ascii="Times New Roman" w:hAnsi="Times New Roman" w:cs="Times New Roman"/>
          <w:i/>
          <w:sz w:val="24"/>
          <w:szCs w:val="24"/>
        </w:rPr>
        <w:t>Assurance</w:t>
      </w:r>
      <w:r w:rsidRPr="004E5BA6">
        <w:rPr>
          <w:rFonts w:ascii="Times New Roman" w:hAnsi="Times New Roman" w:cs="Times New Roman"/>
          <w:sz w:val="24"/>
          <w:szCs w:val="24"/>
        </w:rPr>
        <w:t xml:space="preserve"> merupakan keramahan, sopan santun dan pegawai untuk mendapatkan kepercayaan konsumen.</w:t>
      </w:r>
    </w:p>
    <w:p w:rsidR="004E5BA6" w:rsidRDefault="00502F91" w:rsidP="004E5BA6">
      <w:pPr>
        <w:pStyle w:val="ListParagraph"/>
        <w:numPr>
          <w:ilvl w:val="0"/>
          <w:numId w:val="6"/>
        </w:numPr>
        <w:spacing w:line="360" w:lineRule="auto"/>
        <w:jc w:val="both"/>
        <w:rPr>
          <w:rFonts w:ascii="Times New Roman" w:hAnsi="Times New Roman" w:cs="Times New Roman"/>
          <w:sz w:val="24"/>
          <w:szCs w:val="24"/>
        </w:rPr>
      </w:pPr>
      <w:r w:rsidRPr="004E5BA6">
        <w:rPr>
          <w:rFonts w:ascii="Times New Roman" w:hAnsi="Times New Roman" w:cs="Times New Roman"/>
          <w:i/>
          <w:sz w:val="24"/>
          <w:szCs w:val="24"/>
        </w:rPr>
        <w:t>Emphathy</w:t>
      </w:r>
      <w:r w:rsidRPr="004E5BA6">
        <w:rPr>
          <w:rFonts w:ascii="Times New Roman" w:hAnsi="Times New Roman" w:cs="Times New Roman"/>
          <w:sz w:val="24"/>
          <w:szCs w:val="24"/>
        </w:rPr>
        <w:t>,</w:t>
      </w:r>
      <w:r w:rsidR="00D60F8E" w:rsidRPr="004E5BA6">
        <w:rPr>
          <w:rFonts w:ascii="Times New Roman" w:hAnsi="Times New Roman" w:cs="Times New Roman"/>
          <w:sz w:val="24"/>
          <w:szCs w:val="24"/>
        </w:rPr>
        <w:t xml:space="preserve"> sikap tegas dan penuh perhatian pegawai dan dapat memahami kebutuhan konsumen</w:t>
      </w:r>
      <w:r w:rsidR="00417DB0" w:rsidRPr="004E5BA6">
        <w:rPr>
          <w:rFonts w:ascii="Times New Roman" w:hAnsi="Times New Roman" w:cs="Times New Roman"/>
          <w:sz w:val="24"/>
          <w:szCs w:val="24"/>
        </w:rPr>
        <w:t>.</w:t>
      </w:r>
      <w:r w:rsidR="00417DB0" w:rsidRPr="004E5BA6">
        <w:rPr>
          <w:rStyle w:val="FootnoteReference"/>
          <w:rFonts w:ascii="Times New Roman" w:hAnsi="Times New Roman" w:cs="Times New Roman"/>
          <w:sz w:val="24"/>
          <w:szCs w:val="24"/>
        </w:rPr>
        <w:footnoteReference w:id="41"/>
      </w:r>
    </w:p>
    <w:p w:rsidR="0067002A" w:rsidRDefault="0067002A" w:rsidP="001F3B8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Peningkatan layanan pernikahan yang dilakukan oleh KUA dilakukan sesuai dengan perkembangan Ilmu Pengetahuan dan Teknologi (IPTEK). Penerapan IPTEK ini diharapkan dapat menghasilkan sistem informasi yang baik untuk melakukan proses pengolahan data secara terkomputerisasi, dan mempercepat proses pelayanan terha</w:t>
      </w:r>
      <w:r w:rsidR="001F3B87">
        <w:rPr>
          <w:rFonts w:ascii="Times New Roman" w:hAnsi="Times New Roman" w:cs="Times New Roman"/>
          <w:sz w:val="24"/>
          <w:szCs w:val="24"/>
        </w:rPr>
        <w:t>dap publik. Dalam proses pendataan di KUA, seperti registrasi pernikahan atau data permohonan nikah</w:t>
      </w:r>
      <w:r w:rsidR="00BE0EB3">
        <w:rPr>
          <w:rFonts w:ascii="Times New Roman" w:hAnsi="Times New Roman" w:cs="Times New Roman"/>
          <w:sz w:val="24"/>
          <w:szCs w:val="24"/>
        </w:rPr>
        <w:t>, pendaftaran nikah untuk saat ini sudah dapat dilakukan melalui online.</w:t>
      </w:r>
      <w:r w:rsidR="008B40F0">
        <w:rPr>
          <w:rFonts w:ascii="Times New Roman" w:hAnsi="Times New Roman" w:cs="Times New Roman"/>
          <w:sz w:val="24"/>
          <w:szCs w:val="24"/>
        </w:rPr>
        <w:t xml:space="preserve"> Keuntungan dari peningkatan pelayanan pernikahan yang dilakukan oleh KUA adalah dapat meminimalisir kesalahan penulisan, seperti saat masih menggunakan penulisan identitas calon pengantin secara manual. Selain itu pendaftaran nikah yang dapat dilakukan melalui online dapat mempermudah akses masyarakat dalam mengajukan pendaftaran dari jarak jauh.</w:t>
      </w:r>
      <w:r w:rsidR="009534BB">
        <w:rPr>
          <w:rStyle w:val="FootnoteReference"/>
          <w:rFonts w:ascii="Times New Roman" w:hAnsi="Times New Roman" w:cs="Times New Roman"/>
          <w:sz w:val="24"/>
          <w:szCs w:val="24"/>
        </w:rPr>
        <w:footnoteReference w:id="42"/>
      </w:r>
    </w:p>
    <w:p w:rsidR="00885602" w:rsidRDefault="002260CA" w:rsidP="002260C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evaluasi dari penerapan PSBB, dan PPKM mikro yang dinilai belum optimal untuk memutus rantai persebaran Covid-19. Kebijakan yang diambil oleh pemerintah selanjutnya  melalui Kementerian dalam Negeri dengan menerapkan Instruksi Menteri Dalam Negeri tentang Pemberlakuan Pembatasan Kegiatan Masyarakat (PPKM) darurat yang diberlakukan mulai tanggal 3-20 Juli 2021 menjadi periode baru bagi masyarakat dalam menjalankan kehidupannya sehari-hari. Bisnis, perdagangan, pendidikan, pertokoan, peribadahan, serta pelayanan perkantoran yang aktivitasnya sudah mulai merangkak naik tiba-tiba harus menyesuaikan semua kegiatannya dengan aturan yang diterapkan dalam kebijakan PPKM. </w:t>
      </w:r>
    </w:p>
    <w:p w:rsidR="007E456D" w:rsidRDefault="007E456D" w:rsidP="002260CA">
      <w:pPr>
        <w:spacing w:line="360" w:lineRule="auto"/>
        <w:ind w:firstLine="720"/>
        <w:jc w:val="both"/>
        <w:rPr>
          <w:rFonts w:ascii="Times New Roman" w:hAnsi="Times New Roman"/>
          <w:sz w:val="24"/>
          <w:szCs w:val="24"/>
        </w:rPr>
      </w:pPr>
      <w:r>
        <w:rPr>
          <w:rFonts w:ascii="Times New Roman" w:hAnsi="Times New Roman"/>
          <w:sz w:val="24"/>
          <w:szCs w:val="24"/>
        </w:rPr>
        <w:t>Kementerian Agama melalui</w:t>
      </w:r>
      <w:r w:rsidR="00885602">
        <w:rPr>
          <w:rFonts w:ascii="Times New Roman" w:hAnsi="Times New Roman"/>
          <w:sz w:val="24"/>
          <w:szCs w:val="24"/>
        </w:rPr>
        <w:t xml:space="preserve"> Direktur Jenderal Bimbingan Masyarakat Islam (Bimais) untuk mendukung kebijakan PPKM yang diterapkan oleh pemerintah serta melindungi pegawai</w:t>
      </w:r>
      <w:r w:rsidR="00A444D0">
        <w:rPr>
          <w:rFonts w:ascii="Times New Roman" w:hAnsi="Times New Roman"/>
          <w:sz w:val="24"/>
          <w:szCs w:val="24"/>
        </w:rPr>
        <w:t xml:space="preserve"> KUA, masyarakat serta melindungi pelaksanaan pernikahan, maka diterbitkanlah </w:t>
      </w:r>
      <w:r w:rsidR="00731B95">
        <w:rPr>
          <w:rFonts w:ascii="Times New Roman" w:hAnsi="Times New Roman"/>
          <w:sz w:val="24"/>
          <w:szCs w:val="24"/>
        </w:rPr>
        <w:t>Surat Edaran Nomor: P-001/ DJ. III/ Hk.007/07/2021 tentang Petunjuk Teknis Layanan Nikah pada Kantor Urusan Agama (KUA) Kecamatan Masa Pemberlakuan Pembatasan Kegiatan Masyarakat (PPKM) Darurat. Aturan yang termuat dalam Surat Edaran ini, sebagai berikut:</w:t>
      </w:r>
    </w:p>
    <w:p w:rsidR="008504A3" w:rsidRDefault="0047123C" w:rsidP="008504A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Seluruh </w:t>
      </w:r>
      <w:r w:rsidR="007F4088">
        <w:rPr>
          <w:rFonts w:ascii="Times New Roman" w:hAnsi="Times New Roman" w:cs="Times New Roman"/>
          <w:sz w:val="24"/>
          <w:szCs w:val="24"/>
        </w:rPr>
        <w:t>p</w:t>
      </w:r>
      <w:r>
        <w:rPr>
          <w:rFonts w:ascii="Times New Roman" w:hAnsi="Times New Roman" w:cs="Times New Roman"/>
          <w:sz w:val="24"/>
          <w:szCs w:val="24"/>
        </w:rPr>
        <w:t xml:space="preserve">egawai yang </w:t>
      </w:r>
      <w:r>
        <w:rPr>
          <w:rFonts w:ascii="Times New Roman" w:hAnsi="Times New Roman" w:cs="Times New Roman"/>
          <w:i/>
          <w:sz w:val="24"/>
          <w:szCs w:val="24"/>
        </w:rPr>
        <w:t xml:space="preserve">Work From Office </w:t>
      </w:r>
      <w:r>
        <w:rPr>
          <w:rFonts w:ascii="Times New Roman" w:hAnsi="Times New Roman" w:cs="Times New Roman"/>
          <w:sz w:val="24"/>
          <w:szCs w:val="24"/>
        </w:rPr>
        <w:t>paling banyak 25 persen.</w:t>
      </w:r>
    </w:p>
    <w:p w:rsidR="007F4088" w:rsidRDefault="007F4088" w:rsidP="008504A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Waktu layanan KUA dimulai jam 08.00-14.00 WIB.</w:t>
      </w:r>
    </w:p>
    <w:p w:rsidR="007F4088" w:rsidRDefault="007F4088" w:rsidP="008504A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Layanan pendaftaran hanya dapat dilakukan melalui online, situs: simkah.kemenag.go.id.</w:t>
      </w:r>
    </w:p>
    <w:p w:rsidR="007F4088" w:rsidRDefault="007F4088" w:rsidP="008504A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Pendaftaran Nikah tanggal 3-20 Juli 2021 ditiadakan.</w:t>
      </w:r>
    </w:p>
    <w:p w:rsidR="007F4088" w:rsidRDefault="007F4088" w:rsidP="008504A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Pelaksanaan nikah yang dilakukan tanggal 3-20 Juli 2021, merupakan berkas pengajuan nikah yang dilakukan sebelum tanggal 3-20 Juli 2021.</w:t>
      </w:r>
    </w:p>
    <w:p w:rsidR="007F4088" w:rsidRDefault="007F4088" w:rsidP="008504A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Seluruh calon pengantin yang telah melakukan pendaftaran online diwajibkan menyampaikan seluruh berkasnya.</w:t>
      </w:r>
    </w:p>
    <w:p w:rsidR="007F4088" w:rsidRDefault="007F4088" w:rsidP="008504A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Calon pengantin, wali nikah, dua orang saksi haruslah sudad swab antigen 1X24 jam.</w:t>
      </w:r>
    </w:p>
    <w:p w:rsidR="007F4088" w:rsidRDefault="007F4088" w:rsidP="008504A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Akad  nikah yang diselenggarakan peserta yang menghadiri maksimal 6 orang.</w:t>
      </w:r>
    </w:p>
    <w:p w:rsidR="007F4088" w:rsidRDefault="007F4088" w:rsidP="008504A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Pelaksanaan akad nikah dig</w:t>
      </w:r>
      <w:r w:rsidR="00794FD7">
        <w:rPr>
          <w:rFonts w:ascii="Times New Roman" w:hAnsi="Times New Roman" w:cs="Times New Roman"/>
          <w:sz w:val="24"/>
          <w:szCs w:val="24"/>
        </w:rPr>
        <w:t>edung maksimal berkapasitas 20%, dan tidak boleh lebih dari 3 persen dari kapasitas gedung.</w:t>
      </w:r>
    </w:p>
    <w:p w:rsidR="00B12ADC" w:rsidRDefault="00B12ADC" w:rsidP="008504A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Pelaksanaan akad nikah harus mematuhi protokol kesehatan.</w:t>
      </w:r>
    </w:p>
    <w:p w:rsidR="00B12ADC" w:rsidRDefault="00892E56" w:rsidP="008504A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Pihak pengantin menandatangani protokol kesehatan bermaterai 10.000.</w:t>
      </w:r>
    </w:p>
    <w:p w:rsidR="00892E56" w:rsidRDefault="00892E56" w:rsidP="008504A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Apabila protokol kesehatan tidak terpenuhi maka penghulu, kepala KUA bisa menunda atau membatalkan pernikahan.</w:t>
      </w:r>
    </w:p>
    <w:p w:rsidR="000B6D55" w:rsidRDefault="000B6D55" w:rsidP="008504A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Kepala KUA berkoordinasi dengan Satgas terkait penerapan protokol kesehatan.</w:t>
      </w:r>
    </w:p>
    <w:p w:rsidR="000B6D55" w:rsidRDefault="000B6D55" w:rsidP="008504A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Kepala KUA menerbitkan Surat Tugas bagi penghulu yang melaksanakan tugas.</w:t>
      </w:r>
    </w:p>
    <w:p w:rsidR="000B6D55" w:rsidRPr="008504A3" w:rsidRDefault="000B6D55" w:rsidP="008504A3">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Kepala Kantor Kementerian Agama Wilayah, dan Kepala Kantor Kementerian Agama Kabupaten memberikan pengawas terkait pelaksanaan akad nikah.</w:t>
      </w:r>
      <w:r w:rsidR="006D0DD7">
        <w:rPr>
          <w:rStyle w:val="FootnoteReference"/>
          <w:rFonts w:ascii="Times New Roman" w:hAnsi="Times New Roman" w:cs="Times New Roman"/>
          <w:sz w:val="24"/>
          <w:szCs w:val="24"/>
        </w:rPr>
        <w:footnoteReference w:id="43"/>
      </w:r>
    </w:p>
    <w:p w:rsidR="006D7B19" w:rsidRPr="004E5BA6" w:rsidRDefault="006D7B19" w:rsidP="004E5BA6">
      <w:pPr>
        <w:spacing w:line="360" w:lineRule="auto"/>
        <w:jc w:val="both"/>
        <w:rPr>
          <w:rFonts w:ascii="Times New Roman" w:hAnsi="Times New Roman" w:cs="Times New Roman"/>
          <w:b/>
          <w:sz w:val="24"/>
          <w:szCs w:val="24"/>
        </w:rPr>
      </w:pPr>
      <w:r w:rsidRPr="004E5BA6">
        <w:rPr>
          <w:rFonts w:ascii="Times New Roman" w:hAnsi="Times New Roman" w:cs="Times New Roman"/>
          <w:b/>
          <w:sz w:val="24"/>
          <w:szCs w:val="24"/>
        </w:rPr>
        <w:t>Proses Perumus</w:t>
      </w:r>
      <w:r w:rsidR="002A519E" w:rsidRPr="004E5BA6">
        <w:rPr>
          <w:rFonts w:ascii="Times New Roman" w:hAnsi="Times New Roman" w:cs="Times New Roman"/>
          <w:b/>
          <w:sz w:val="24"/>
          <w:szCs w:val="24"/>
        </w:rPr>
        <w:t>an Kebijakan Pelayanan Pernikahan di Masa PPKM</w:t>
      </w:r>
    </w:p>
    <w:p w:rsidR="001738D2" w:rsidRDefault="001D211D" w:rsidP="001738D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Kondisi PPKM darurat yang diterapkan oleh Pemerintah Indonesia untuk memutus rantai persebaran Covid-19 di Indonesia, membuat Kantor Urusan Agama Kecamatan Ngebel Ponorogo melakukan berbagai penyesuaian pelayanan Nikah yang diberikan kepada masyarakat. Penyesuaian yang dilakukan oleh kepala KUA didasarkan pada instruksi Direktur Jenderal Bimbingan Masyarakat Islam Nomor P-001/ DJ.III/Hk.007/07/2021, sehingga kebijakan yang dirumuskan adalah kebijakan yang berorientasi untuk mendukung pemerintah dalam memutus rantai persebaran Covid-19</w:t>
      </w:r>
      <w:r w:rsidR="00A159D8">
        <w:rPr>
          <w:rFonts w:ascii="Times New Roman" w:hAnsi="Times New Roman" w:cs="Times New Roman"/>
          <w:sz w:val="24"/>
          <w:szCs w:val="24"/>
        </w:rPr>
        <w:t>.</w:t>
      </w:r>
      <w:r w:rsidR="00FF4D23" w:rsidRPr="00FF4D23">
        <w:rPr>
          <w:rFonts w:ascii="Times New Roman" w:hAnsi="Times New Roman" w:cs="Times New Roman"/>
          <w:sz w:val="24"/>
          <w:szCs w:val="24"/>
        </w:rPr>
        <w:t xml:space="preserve"> </w:t>
      </w:r>
      <w:r w:rsidR="00FF4D23">
        <w:rPr>
          <w:rFonts w:ascii="Times New Roman" w:hAnsi="Times New Roman" w:cs="Times New Roman"/>
          <w:sz w:val="24"/>
          <w:szCs w:val="24"/>
        </w:rPr>
        <w:t>Kebijakan tidak hanya mencakup pedoman, arahan, tapi kebijakan juga didefinisikan sebagai keputusan yang dihasilkan oleh individu, kelompok, pemerintah yang bertujuan untuk menyelesaikan suatu permasalahan.</w:t>
      </w:r>
      <w:r w:rsidR="00FF4D23">
        <w:rPr>
          <w:rStyle w:val="FootnoteReference"/>
          <w:rFonts w:ascii="Times New Roman" w:hAnsi="Times New Roman" w:cs="Times New Roman"/>
          <w:sz w:val="24"/>
          <w:szCs w:val="24"/>
        </w:rPr>
        <w:footnoteReference w:id="44"/>
      </w:r>
    </w:p>
    <w:p w:rsidR="00763650" w:rsidRDefault="00FF4D23" w:rsidP="001738D2">
      <w:pPr>
        <w:spacing w:line="360" w:lineRule="auto"/>
        <w:ind w:firstLine="720"/>
        <w:jc w:val="both"/>
        <w:rPr>
          <w:rFonts w:ascii="Times New Roman" w:hAnsi="Times New Roman" w:cs="Times New Roman"/>
          <w:sz w:val="24"/>
          <w:szCs w:val="24"/>
        </w:rPr>
      </w:pPr>
      <w:r w:rsidRPr="001738D2">
        <w:rPr>
          <w:rFonts w:ascii="Times New Roman" w:hAnsi="Times New Roman" w:cs="Times New Roman"/>
          <w:sz w:val="24"/>
          <w:szCs w:val="24"/>
        </w:rPr>
        <w:t xml:space="preserve">Berdasarkan </w:t>
      </w:r>
      <w:r w:rsidR="00A159D8" w:rsidRPr="001738D2">
        <w:rPr>
          <w:rFonts w:ascii="Times New Roman" w:hAnsi="Times New Roman" w:cs="Times New Roman"/>
          <w:sz w:val="24"/>
          <w:szCs w:val="24"/>
        </w:rPr>
        <w:t>situasi lingkungan kantor yang berada di kawasan wisata Telaga Ngebel Ponorogo</w:t>
      </w:r>
      <w:r w:rsidR="00C57F3B" w:rsidRPr="001738D2">
        <w:rPr>
          <w:rFonts w:ascii="Times New Roman" w:hAnsi="Times New Roman" w:cs="Times New Roman"/>
          <w:sz w:val="24"/>
          <w:szCs w:val="24"/>
        </w:rPr>
        <w:t xml:space="preserve">, </w:t>
      </w:r>
      <w:r w:rsidR="003018F8" w:rsidRPr="001738D2">
        <w:rPr>
          <w:rFonts w:ascii="Times New Roman" w:hAnsi="Times New Roman" w:cs="Times New Roman"/>
          <w:sz w:val="24"/>
          <w:szCs w:val="24"/>
        </w:rPr>
        <w:t xml:space="preserve">serta hasil rapat bersama Kepala KUA seluruh Kabupaten Ponorogo bersama </w:t>
      </w:r>
      <w:r w:rsidR="003018F8" w:rsidRPr="001738D2">
        <w:rPr>
          <w:rFonts w:ascii="Times New Roman" w:hAnsi="Times New Roman" w:cs="Times New Roman"/>
          <w:sz w:val="24"/>
          <w:szCs w:val="24"/>
        </w:rPr>
        <w:lastRenderedPageBreak/>
        <w:t>Kepala Seksi Bimais terkait instruksi</w:t>
      </w:r>
      <w:r w:rsidR="001738D2" w:rsidRPr="001738D2">
        <w:rPr>
          <w:rFonts w:ascii="Times New Roman" w:hAnsi="Times New Roman" w:cs="Times New Roman"/>
          <w:sz w:val="24"/>
          <w:szCs w:val="24"/>
        </w:rPr>
        <w:t xml:space="preserve"> Direktur Jenderal Bimbingan Masyarakat Islam Nomor P-001/ DJ.III/Hk.007/07/2021</w:t>
      </w:r>
      <w:r w:rsidR="003018F8" w:rsidRPr="001738D2">
        <w:rPr>
          <w:rFonts w:ascii="Times New Roman" w:hAnsi="Times New Roman" w:cs="Times New Roman"/>
          <w:sz w:val="24"/>
          <w:szCs w:val="24"/>
        </w:rPr>
        <w:t xml:space="preserve">. </w:t>
      </w:r>
      <w:r w:rsidR="00C57F3B" w:rsidRPr="001738D2">
        <w:rPr>
          <w:rFonts w:ascii="Times New Roman" w:hAnsi="Times New Roman"/>
          <w:sz w:val="24"/>
          <w:szCs w:val="24"/>
        </w:rPr>
        <w:t>Kepala KUA meminta staffnya untuk memeriksa berkas pengajuan pernikahan yang sudah  masuk dalam pendaftaran.  Setelah diperiksa ternyata berkas yang masuk rata-rata masuk dalam pendaftar</w:t>
      </w:r>
      <w:r w:rsidR="001738D2" w:rsidRPr="001738D2">
        <w:rPr>
          <w:rFonts w:ascii="Times New Roman" w:hAnsi="Times New Roman"/>
          <w:sz w:val="24"/>
          <w:szCs w:val="24"/>
        </w:rPr>
        <w:t>an Simkah sejak bulan Juni 2021, artinya pelaksanaan pernikahan tersebut harus dilakukan. Karena dalam aturan tersebut disebutkan bahwa</w:t>
      </w:r>
      <w:r w:rsidR="001738D2" w:rsidRPr="001738D2">
        <w:rPr>
          <w:rFonts w:ascii="Times New Roman" w:hAnsi="Times New Roman" w:cs="Times New Roman"/>
          <w:sz w:val="24"/>
          <w:szCs w:val="24"/>
        </w:rPr>
        <w:t xml:space="preserve"> </w:t>
      </w:r>
      <w:r w:rsidR="001738D2">
        <w:rPr>
          <w:rFonts w:ascii="Times New Roman" w:hAnsi="Times New Roman" w:cs="Times New Roman"/>
          <w:sz w:val="24"/>
          <w:szCs w:val="24"/>
        </w:rPr>
        <w:t>p</w:t>
      </w:r>
      <w:r w:rsidR="001738D2" w:rsidRPr="001738D2">
        <w:rPr>
          <w:rFonts w:ascii="Times New Roman" w:hAnsi="Times New Roman" w:cs="Times New Roman"/>
          <w:sz w:val="24"/>
          <w:szCs w:val="24"/>
        </w:rPr>
        <w:t>elaksanaan nikah yang dilakukan tanggal 3-20 Juli 2021, merupakan berkas pengajuan nikah yang dilakukan sebelum tanggal 3-20 Juli 2021.</w:t>
      </w:r>
      <w:r w:rsidR="00C57F3B">
        <w:rPr>
          <w:rFonts w:ascii="Times New Roman" w:hAnsi="Times New Roman"/>
          <w:sz w:val="24"/>
          <w:szCs w:val="24"/>
        </w:rPr>
        <w:t xml:space="preserve"> </w:t>
      </w:r>
      <w:r w:rsidR="003018F8">
        <w:rPr>
          <w:rFonts w:ascii="Times New Roman" w:hAnsi="Times New Roman" w:cs="Times New Roman"/>
          <w:sz w:val="24"/>
          <w:szCs w:val="24"/>
        </w:rPr>
        <w:t>Proses ini adalah tahapan</w:t>
      </w:r>
      <w:r w:rsidR="003018F8" w:rsidRPr="00104CDE">
        <w:rPr>
          <w:rFonts w:ascii="Times New Roman" w:hAnsi="Times New Roman" w:cs="Times New Roman"/>
          <w:sz w:val="24"/>
          <w:szCs w:val="24"/>
        </w:rPr>
        <w:t xml:space="preserve"> kunci yang harus dilalui sebelum suatu isu kebijakan diangkat dalam agenda kebijakan pemerintah dan akh</w:t>
      </w:r>
      <w:r w:rsidR="003018F8">
        <w:rPr>
          <w:rFonts w:ascii="Times New Roman" w:hAnsi="Times New Roman" w:cs="Times New Roman"/>
          <w:sz w:val="24"/>
          <w:szCs w:val="24"/>
        </w:rPr>
        <w:t>irnya menjadi suatu kebijakan.</w:t>
      </w:r>
      <w:r w:rsidR="003018F8" w:rsidRPr="00FF2793">
        <w:rPr>
          <w:rStyle w:val="FootnoteReference"/>
          <w:rFonts w:ascii="Times New Roman" w:hAnsi="Times New Roman" w:cs="Times New Roman"/>
          <w:sz w:val="24"/>
          <w:szCs w:val="24"/>
        </w:rPr>
        <w:footnoteReference w:id="45"/>
      </w:r>
      <w:r w:rsidR="003018F8" w:rsidRPr="00FA2F41">
        <w:rPr>
          <w:rFonts w:ascii="Times New Roman" w:hAnsi="Times New Roman" w:cs="Times New Roman"/>
          <w:sz w:val="24"/>
          <w:szCs w:val="24"/>
        </w:rPr>
        <w:t xml:space="preserve"> </w:t>
      </w:r>
    </w:p>
    <w:p w:rsidR="00511A41" w:rsidRDefault="00763650" w:rsidP="00511A41">
      <w:pPr>
        <w:spacing w:line="360" w:lineRule="auto"/>
        <w:ind w:firstLine="720"/>
        <w:jc w:val="both"/>
        <w:rPr>
          <w:rFonts w:ascii="Times New Roman" w:hAnsi="Times New Roman" w:cs="Times New Roman"/>
          <w:sz w:val="24"/>
          <w:szCs w:val="24"/>
        </w:rPr>
      </w:pPr>
      <w:r>
        <w:rPr>
          <w:rFonts w:ascii="Times New Roman" w:hAnsi="Times New Roman"/>
          <w:sz w:val="24"/>
          <w:szCs w:val="24"/>
        </w:rPr>
        <w:t>K</w:t>
      </w:r>
      <w:r w:rsidR="00C57F3B">
        <w:rPr>
          <w:rFonts w:ascii="Times New Roman" w:hAnsi="Times New Roman"/>
          <w:sz w:val="24"/>
          <w:szCs w:val="24"/>
        </w:rPr>
        <w:t>epala</w:t>
      </w:r>
      <w:r>
        <w:rPr>
          <w:rFonts w:ascii="Times New Roman" w:hAnsi="Times New Roman"/>
          <w:sz w:val="24"/>
          <w:szCs w:val="24"/>
        </w:rPr>
        <w:t xml:space="preserve"> KUA </w:t>
      </w:r>
      <w:r w:rsidR="00C57F3B">
        <w:rPr>
          <w:rFonts w:ascii="Times New Roman" w:hAnsi="Times New Roman"/>
          <w:sz w:val="24"/>
          <w:szCs w:val="24"/>
        </w:rPr>
        <w:t xml:space="preserve"> meminta pelayanan pernikahan dilakukan sesuai j</w:t>
      </w:r>
      <w:r w:rsidR="00647BF9">
        <w:rPr>
          <w:rFonts w:ascii="Times New Roman" w:hAnsi="Times New Roman"/>
          <w:sz w:val="24"/>
          <w:szCs w:val="24"/>
        </w:rPr>
        <w:t xml:space="preserve">adwal yang diminta oleh calon pengantin. Hanya saja </w:t>
      </w:r>
      <w:r w:rsidR="00A159D8">
        <w:rPr>
          <w:rFonts w:ascii="Times New Roman" w:hAnsi="Times New Roman" w:cs="Times New Roman"/>
          <w:sz w:val="24"/>
          <w:szCs w:val="24"/>
        </w:rPr>
        <w:t>pelayanan pernikahan di masa PPKM darurat ini diara</w:t>
      </w:r>
      <w:r w:rsidR="00310D1D">
        <w:rPr>
          <w:rFonts w:ascii="Times New Roman" w:hAnsi="Times New Roman" w:cs="Times New Roman"/>
          <w:sz w:val="24"/>
          <w:szCs w:val="24"/>
        </w:rPr>
        <w:t>hkan untuk dilakukan di rumah. Hal ini sebagai up</w:t>
      </w:r>
      <w:r w:rsidR="00D0645A">
        <w:rPr>
          <w:rFonts w:ascii="Times New Roman" w:hAnsi="Times New Roman" w:cs="Times New Roman"/>
          <w:sz w:val="24"/>
          <w:szCs w:val="24"/>
        </w:rPr>
        <w:t>aya kepala untuk menghindari kerumunan di</w:t>
      </w:r>
      <w:r w:rsidR="007C46E2">
        <w:rPr>
          <w:rFonts w:ascii="Times New Roman" w:hAnsi="Times New Roman" w:cs="Times New Roman"/>
          <w:sz w:val="24"/>
          <w:szCs w:val="24"/>
        </w:rPr>
        <w:t xml:space="preserve"> </w:t>
      </w:r>
      <w:r w:rsidR="00647BF9">
        <w:rPr>
          <w:rFonts w:ascii="Times New Roman" w:hAnsi="Times New Roman" w:cs="Times New Roman"/>
          <w:sz w:val="24"/>
          <w:szCs w:val="24"/>
        </w:rPr>
        <w:t>kantor</w:t>
      </w:r>
      <w:r w:rsidR="00D0645A">
        <w:rPr>
          <w:rFonts w:ascii="Times New Roman" w:hAnsi="Times New Roman" w:cs="Times New Roman"/>
          <w:sz w:val="24"/>
          <w:szCs w:val="24"/>
        </w:rPr>
        <w:t>.</w:t>
      </w:r>
      <w:r w:rsidR="00C57F3B" w:rsidRPr="00C57F3B">
        <w:rPr>
          <w:rFonts w:ascii="Times New Roman" w:hAnsi="Times New Roman" w:cs="Times New Roman"/>
          <w:sz w:val="24"/>
          <w:szCs w:val="24"/>
        </w:rPr>
        <w:t xml:space="preserve"> </w:t>
      </w:r>
      <w:r w:rsidR="00D0645A">
        <w:rPr>
          <w:rFonts w:ascii="Times New Roman" w:hAnsi="Times New Roman" w:cs="Times New Roman"/>
          <w:sz w:val="24"/>
          <w:szCs w:val="24"/>
        </w:rPr>
        <w:t xml:space="preserve">Arahan yang diberikan oleh kepala </w:t>
      </w:r>
      <w:r w:rsidR="007C46E2">
        <w:rPr>
          <w:rFonts w:ascii="Times New Roman" w:hAnsi="Times New Roman" w:cs="Times New Roman"/>
          <w:sz w:val="24"/>
          <w:szCs w:val="24"/>
        </w:rPr>
        <w:t xml:space="preserve">terkait hal tersebut </w:t>
      </w:r>
      <w:r w:rsidR="00D0645A">
        <w:rPr>
          <w:rFonts w:ascii="Times New Roman" w:hAnsi="Times New Roman" w:cs="Times New Roman"/>
          <w:sz w:val="24"/>
          <w:szCs w:val="24"/>
        </w:rPr>
        <w:t>dilakukan saat</w:t>
      </w:r>
      <w:r w:rsidR="003018F8">
        <w:rPr>
          <w:rFonts w:ascii="Times New Roman" w:hAnsi="Times New Roman" w:cs="Times New Roman"/>
          <w:sz w:val="24"/>
          <w:szCs w:val="24"/>
        </w:rPr>
        <w:t xml:space="preserve"> pemeriksaan calon pengantin</w:t>
      </w:r>
      <w:r w:rsidR="00057FFE">
        <w:rPr>
          <w:rFonts w:ascii="Times New Roman" w:hAnsi="Times New Roman" w:cs="Times New Roman"/>
          <w:sz w:val="24"/>
          <w:szCs w:val="24"/>
        </w:rPr>
        <w:t xml:space="preserve"> (</w:t>
      </w:r>
      <w:r w:rsidR="00057FFE">
        <w:rPr>
          <w:rFonts w:ascii="Times New Roman" w:hAnsi="Times New Roman" w:cs="Times New Roman"/>
          <w:i/>
          <w:sz w:val="24"/>
          <w:szCs w:val="24"/>
        </w:rPr>
        <w:t>rafa’</w:t>
      </w:r>
      <w:r w:rsidR="00057FFE">
        <w:rPr>
          <w:rFonts w:ascii="Times New Roman" w:hAnsi="Times New Roman" w:cs="Times New Roman"/>
          <w:sz w:val="24"/>
          <w:szCs w:val="24"/>
        </w:rPr>
        <w:t>)</w:t>
      </w:r>
      <w:r w:rsidR="003018F8">
        <w:rPr>
          <w:rFonts w:ascii="Times New Roman" w:hAnsi="Times New Roman" w:cs="Times New Roman"/>
          <w:sz w:val="24"/>
          <w:szCs w:val="24"/>
        </w:rPr>
        <w:t>, dalam arahan tersebut kepala meminta</w:t>
      </w:r>
      <w:r w:rsidR="00D0645A">
        <w:rPr>
          <w:rFonts w:ascii="Times New Roman" w:hAnsi="Times New Roman" w:cs="Times New Roman"/>
          <w:sz w:val="24"/>
          <w:szCs w:val="24"/>
        </w:rPr>
        <w:t xml:space="preserve"> </w:t>
      </w:r>
      <w:r w:rsidR="003018F8">
        <w:rPr>
          <w:rFonts w:ascii="Times New Roman" w:hAnsi="Times New Roman" w:cs="Times New Roman"/>
          <w:sz w:val="24"/>
          <w:szCs w:val="24"/>
        </w:rPr>
        <w:t>c</w:t>
      </w:r>
      <w:r w:rsidR="007C46E2">
        <w:rPr>
          <w:rFonts w:ascii="Times New Roman" w:hAnsi="Times New Roman" w:cs="Times New Roman"/>
          <w:sz w:val="24"/>
          <w:szCs w:val="24"/>
        </w:rPr>
        <w:t xml:space="preserve">alon pengantin, </w:t>
      </w:r>
      <w:r w:rsidR="00FF4D23">
        <w:rPr>
          <w:rFonts w:ascii="Times New Roman" w:hAnsi="Times New Roman" w:cs="Times New Roman"/>
          <w:sz w:val="24"/>
          <w:szCs w:val="24"/>
        </w:rPr>
        <w:t xml:space="preserve">dan </w:t>
      </w:r>
      <w:r w:rsidR="007C46E2">
        <w:rPr>
          <w:rFonts w:ascii="Times New Roman" w:hAnsi="Times New Roman" w:cs="Times New Roman"/>
          <w:sz w:val="24"/>
          <w:szCs w:val="24"/>
        </w:rPr>
        <w:t xml:space="preserve">wali nikah </w:t>
      </w:r>
      <w:r w:rsidR="00FF4D23">
        <w:rPr>
          <w:rFonts w:ascii="Times New Roman" w:hAnsi="Times New Roman" w:cs="Times New Roman"/>
          <w:sz w:val="24"/>
          <w:szCs w:val="24"/>
        </w:rPr>
        <w:t>di</w:t>
      </w:r>
      <w:r w:rsidR="00D0645A">
        <w:rPr>
          <w:rFonts w:ascii="Times New Roman" w:hAnsi="Times New Roman" w:cs="Times New Roman"/>
          <w:sz w:val="24"/>
          <w:szCs w:val="24"/>
        </w:rPr>
        <w:t>minta untuk melakukan tes swab a</w:t>
      </w:r>
      <w:r w:rsidR="00FF4D23">
        <w:rPr>
          <w:rFonts w:ascii="Times New Roman" w:hAnsi="Times New Roman" w:cs="Times New Roman"/>
          <w:sz w:val="24"/>
          <w:szCs w:val="24"/>
        </w:rPr>
        <w:t>nt</w:t>
      </w:r>
      <w:r>
        <w:rPr>
          <w:rFonts w:ascii="Times New Roman" w:hAnsi="Times New Roman" w:cs="Times New Roman"/>
          <w:sz w:val="24"/>
          <w:szCs w:val="24"/>
        </w:rPr>
        <w:t xml:space="preserve">igen H-1 dari acara ijab qabul. Aktivitas ini merupakan aktivitas untuk memformulasikan kebijakan. </w:t>
      </w:r>
      <w:r w:rsidRPr="002C6D75">
        <w:rPr>
          <w:rFonts w:ascii="Times New Roman" w:hAnsi="Times New Roman" w:cs="Times New Roman"/>
          <w:sz w:val="24"/>
          <w:szCs w:val="24"/>
        </w:rPr>
        <w:t xml:space="preserve">Formulasi kebijakan atau yang disebut juga dengan peramalan yaitu menyediakan pengetahuan yang relevan dengan kebijakan tentang masalah yang akan terjadi di masa yang akan datang sebagai akibat dari diambilnya alternatif, termasuk tidak melakukan sesuatu. Langkah ini dapat menguji masa depan yang </w:t>
      </w:r>
      <w:r w:rsidRPr="002C6D75">
        <w:rPr>
          <w:rFonts w:ascii="Times New Roman" w:hAnsi="Times New Roman" w:cs="Times New Roman"/>
          <w:i/>
          <w:sz w:val="24"/>
          <w:szCs w:val="24"/>
        </w:rPr>
        <w:t>plausible</w:t>
      </w:r>
      <w:r w:rsidRPr="002C6D75">
        <w:rPr>
          <w:rFonts w:ascii="Times New Roman" w:hAnsi="Times New Roman" w:cs="Times New Roman"/>
          <w:sz w:val="24"/>
          <w:szCs w:val="24"/>
        </w:rPr>
        <w:t>, potensial, dan secara normatif bernilai, mengestimasi akibat dari kebijakan yang ada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46"/>
      </w:r>
      <w:r>
        <w:rPr>
          <w:rFonts w:ascii="Times New Roman" w:hAnsi="Times New Roman" w:cs="Times New Roman"/>
          <w:sz w:val="24"/>
          <w:szCs w:val="24"/>
        </w:rPr>
        <w:t xml:space="preserve"> </w:t>
      </w:r>
    </w:p>
    <w:p w:rsidR="00414E6F" w:rsidRDefault="00763650" w:rsidP="00511A41">
      <w:pPr>
        <w:spacing w:line="360" w:lineRule="auto"/>
        <w:ind w:firstLine="720"/>
        <w:jc w:val="both"/>
        <w:rPr>
          <w:rFonts w:ascii="Times New Roman" w:hAnsi="Times New Roman" w:cs="Times New Roman"/>
          <w:sz w:val="24"/>
          <w:szCs w:val="24"/>
        </w:rPr>
      </w:pPr>
      <w:r w:rsidRPr="00511A41">
        <w:rPr>
          <w:rFonts w:ascii="Times New Roman" w:hAnsi="Times New Roman" w:cs="Times New Roman"/>
          <w:sz w:val="24"/>
          <w:szCs w:val="24"/>
        </w:rPr>
        <w:t>P</w:t>
      </w:r>
      <w:r w:rsidR="00057FFE" w:rsidRPr="00511A41">
        <w:rPr>
          <w:rFonts w:ascii="Times New Roman" w:hAnsi="Times New Roman" w:cs="Times New Roman"/>
          <w:sz w:val="24"/>
          <w:szCs w:val="24"/>
        </w:rPr>
        <w:t xml:space="preserve">roses </w:t>
      </w:r>
      <w:r w:rsidR="00057FFE" w:rsidRPr="00511A41">
        <w:rPr>
          <w:rFonts w:ascii="Times New Roman" w:hAnsi="Times New Roman" w:cs="Times New Roman"/>
          <w:i/>
          <w:sz w:val="24"/>
          <w:szCs w:val="24"/>
        </w:rPr>
        <w:t xml:space="preserve">rafa’ </w:t>
      </w:r>
      <w:r w:rsidR="00657A57" w:rsidRPr="00511A41">
        <w:rPr>
          <w:rFonts w:ascii="Times New Roman" w:hAnsi="Times New Roman" w:cs="Times New Roman"/>
          <w:sz w:val="24"/>
          <w:szCs w:val="24"/>
        </w:rPr>
        <w:t xml:space="preserve">yang diikuti oleh calon pengantin, dan wali nikah selain meminta mereka untuk tes sweb antigen. </w:t>
      </w:r>
      <w:r w:rsidR="00657A57" w:rsidRPr="00511A41">
        <w:rPr>
          <w:rFonts w:ascii="Times New Roman" w:hAnsi="Times New Roman" w:cs="Times New Roman"/>
          <w:i/>
          <w:sz w:val="24"/>
          <w:szCs w:val="24"/>
        </w:rPr>
        <w:t xml:space="preserve">Rafa’ </w:t>
      </w:r>
      <w:r w:rsidR="00657A57" w:rsidRPr="00511A41">
        <w:rPr>
          <w:rFonts w:ascii="Times New Roman" w:hAnsi="Times New Roman" w:cs="Times New Roman"/>
          <w:sz w:val="24"/>
          <w:szCs w:val="24"/>
        </w:rPr>
        <w:t>ini juga berfungsi  untuk memberikan arahan kepada mereka terkait jumlah orang yang menghadiri akad nikah. Kepala KUA meminta supaya yang hadir dalam akad nikah maksimal berjumlah enam orang yang terdiri dari calon pengantin laki-laki, dan perempuan, wali nikah, dan dua orang saksi.</w:t>
      </w:r>
      <w:r w:rsidR="00511A41" w:rsidRPr="00511A41">
        <w:rPr>
          <w:rFonts w:ascii="Times New Roman" w:hAnsi="Times New Roman" w:cs="Times New Roman"/>
          <w:sz w:val="24"/>
          <w:szCs w:val="24"/>
        </w:rPr>
        <w:t xml:space="preserve"> Selain itu mereka juga diminta untuk mengisi lembar surat pernyataan bermaterai 10.000 terkait  kesanggupan mematuhi protokol kesehatan. </w:t>
      </w:r>
      <w:r w:rsidR="00657A57" w:rsidRPr="00511A41">
        <w:rPr>
          <w:rFonts w:ascii="Times New Roman" w:hAnsi="Times New Roman" w:cs="Times New Roman"/>
          <w:sz w:val="24"/>
          <w:szCs w:val="24"/>
        </w:rPr>
        <w:t xml:space="preserve"> Permintaan kepala ini sesuai dengan poin aturan PPKM yang menyebutkan bahwa</w:t>
      </w:r>
      <w:r w:rsidR="00414E6F" w:rsidRPr="00511A41">
        <w:rPr>
          <w:rFonts w:ascii="Times New Roman" w:hAnsi="Times New Roman" w:cs="Times New Roman"/>
          <w:sz w:val="24"/>
          <w:szCs w:val="24"/>
        </w:rPr>
        <w:t xml:space="preserve"> Akad  nikah yang diselenggarakan peserta yang menghadiri maksimal enam orang</w:t>
      </w:r>
      <w:r w:rsidR="00511A41" w:rsidRPr="00511A41">
        <w:rPr>
          <w:rFonts w:ascii="Times New Roman" w:hAnsi="Times New Roman" w:cs="Times New Roman"/>
          <w:sz w:val="24"/>
          <w:szCs w:val="24"/>
        </w:rPr>
        <w:t xml:space="preserve">, </w:t>
      </w:r>
      <w:r w:rsidR="00511A41" w:rsidRPr="00511A41">
        <w:rPr>
          <w:rFonts w:ascii="Times New Roman" w:hAnsi="Times New Roman" w:cs="Times New Roman"/>
          <w:sz w:val="24"/>
          <w:szCs w:val="24"/>
        </w:rPr>
        <w:lastRenderedPageBreak/>
        <w:t>dan Pihak pengantin menandatangani protokol kesehatan bermaterai 10.000.</w:t>
      </w:r>
      <w:r w:rsidR="00511A41">
        <w:rPr>
          <w:rStyle w:val="FootnoteReference"/>
          <w:rFonts w:ascii="Times New Roman" w:hAnsi="Times New Roman" w:cs="Times New Roman"/>
          <w:sz w:val="24"/>
          <w:szCs w:val="24"/>
        </w:rPr>
        <w:footnoteReference w:id="47"/>
      </w:r>
      <w:r w:rsidR="00E47646">
        <w:rPr>
          <w:rFonts w:ascii="Times New Roman" w:hAnsi="Times New Roman" w:cs="Times New Roman"/>
          <w:sz w:val="24"/>
          <w:szCs w:val="24"/>
        </w:rPr>
        <w:t xml:space="preserve"> Proses identifikasi kebijakan sangatlah penting, di mana </w:t>
      </w:r>
      <w:r w:rsidR="00414E6F" w:rsidRPr="00511A41">
        <w:rPr>
          <w:rFonts w:ascii="Times New Roman" w:hAnsi="Times New Roman" w:cs="Times New Roman"/>
          <w:sz w:val="24"/>
          <w:szCs w:val="24"/>
        </w:rPr>
        <w:t>sebagian besar waktu yang dihabiskan dalam memformulasikan kebijakan pendidikan tersebut berada pada perumusan ini. Salah dalam perumusan sebuah kebijakan akan berakibat sangat fatal, dan kemungkinan besar kebijakan yang dilakukan juga akan mengalami hambatan dan tantangan berat di lapangan.</w:t>
      </w:r>
      <w:r w:rsidR="00511A41">
        <w:rPr>
          <w:rStyle w:val="FootnoteReference"/>
          <w:rFonts w:ascii="Times New Roman" w:hAnsi="Times New Roman" w:cs="Times New Roman"/>
          <w:sz w:val="24"/>
          <w:szCs w:val="24"/>
        </w:rPr>
        <w:footnoteReference w:id="48"/>
      </w:r>
    </w:p>
    <w:p w:rsidR="00563BB7" w:rsidRDefault="00563BB7" w:rsidP="00511A41">
      <w:pPr>
        <w:spacing w:line="360" w:lineRule="auto"/>
        <w:ind w:firstLine="720"/>
        <w:jc w:val="both"/>
        <w:rPr>
          <w:rFonts w:ascii="Times New Roman" w:hAnsi="Times New Roman" w:cs="Times New Roman"/>
          <w:sz w:val="24"/>
          <w:szCs w:val="24"/>
        </w:rPr>
      </w:pPr>
    </w:p>
    <w:p w:rsidR="00563BB7" w:rsidRDefault="00563BB7" w:rsidP="00BB3AFC">
      <w:pPr>
        <w:spacing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1631620" cy="2244436"/>
            <wp:effectExtent l="19050" t="0" r="6680" b="0"/>
            <wp:docPr id="1" name="Picture 1" descr="C:\Users\ACER\Downloads\WhatsApp Image 2021-09-23 at 14.48.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1-09-23 at 14.48.30.jpeg"/>
                    <pic:cNvPicPr>
                      <a:picLocks noChangeAspect="1" noChangeArrowheads="1"/>
                    </pic:cNvPicPr>
                  </pic:nvPicPr>
                  <pic:blipFill>
                    <a:blip r:embed="rId10" cstate="print"/>
                    <a:srcRect/>
                    <a:stretch>
                      <a:fillRect/>
                    </a:stretch>
                  </pic:blipFill>
                  <pic:spPr bwMode="auto">
                    <a:xfrm>
                      <a:off x="0" y="0"/>
                      <a:ext cx="1635838" cy="2250238"/>
                    </a:xfrm>
                    <a:prstGeom prst="rect">
                      <a:avLst/>
                    </a:prstGeom>
                    <a:noFill/>
                    <a:ln w="9525">
                      <a:noFill/>
                      <a:miter lim="800000"/>
                      <a:headEnd/>
                      <a:tailEnd/>
                    </a:ln>
                  </pic:spPr>
                </pic:pic>
              </a:graphicData>
            </a:graphic>
          </wp:inline>
        </w:drawing>
      </w:r>
    </w:p>
    <w:p w:rsidR="00BB3AFC" w:rsidRPr="00BB3AFC" w:rsidRDefault="00BB3AFC" w:rsidP="00BB3AFC">
      <w:pPr>
        <w:spacing w:line="360" w:lineRule="auto"/>
        <w:jc w:val="center"/>
        <w:rPr>
          <w:rFonts w:ascii="Times New Roman" w:hAnsi="Times New Roman" w:cs="Times New Roman"/>
          <w:b/>
          <w:sz w:val="24"/>
          <w:szCs w:val="24"/>
        </w:rPr>
      </w:pPr>
      <w:r w:rsidRPr="00BB3AFC">
        <w:rPr>
          <w:rFonts w:ascii="Times New Roman" w:hAnsi="Times New Roman" w:cs="Times New Roman"/>
          <w:b/>
          <w:sz w:val="24"/>
          <w:szCs w:val="24"/>
        </w:rPr>
        <w:t>Gambar 2. Contoh Surat Pernyataan Kesanggupan Melaksanakan Prokes</w:t>
      </w:r>
    </w:p>
    <w:p w:rsidR="005854DC" w:rsidRDefault="00511A41" w:rsidP="005854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Masa pandemi Covid-19 ini memungkinan salah satu </w:t>
      </w:r>
      <w:r w:rsidR="0033029A">
        <w:rPr>
          <w:rFonts w:ascii="Times New Roman" w:hAnsi="Times New Roman" w:cs="Times New Roman"/>
          <w:sz w:val="24"/>
          <w:szCs w:val="24"/>
        </w:rPr>
        <w:t>dari calon pengantin atau wali nikah terinfeksi oleh Covid-19.</w:t>
      </w:r>
      <w:r w:rsidR="00193EC8">
        <w:rPr>
          <w:rFonts w:ascii="Times New Roman" w:hAnsi="Times New Roman" w:cs="Times New Roman"/>
          <w:sz w:val="24"/>
          <w:szCs w:val="24"/>
        </w:rPr>
        <w:t xml:space="preserve"> Agenda kebijakan yang disusun oleh Kepala KUA untuk menghadapi situasi ini dengan cara meminta saudara laki-laki kandung calon pengantin laki-laki bila yang terinfeksi Covid-19 adalah calon pengantin laki-laki. Begitu juga sebaliknya bila yang terkena Covid-19 adalah calon pengantin perempuan, maka Kepala KUA meminta saudara perempuan kandung untuk mewakili calon pengantin perempuan yang terinfeksi Covid-19</w:t>
      </w:r>
      <w:r w:rsidR="00635803">
        <w:rPr>
          <w:rFonts w:ascii="Times New Roman" w:hAnsi="Times New Roman" w:cs="Times New Roman"/>
          <w:sz w:val="24"/>
          <w:szCs w:val="24"/>
        </w:rPr>
        <w:t>, dengan pernyataan bermaterai 10.000</w:t>
      </w:r>
      <w:r w:rsidR="00193EC8">
        <w:rPr>
          <w:rFonts w:ascii="Times New Roman" w:hAnsi="Times New Roman" w:cs="Times New Roman"/>
          <w:sz w:val="24"/>
          <w:szCs w:val="24"/>
        </w:rPr>
        <w:t>.</w:t>
      </w:r>
      <w:r w:rsidR="00D959C7">
        <w:rPr>
          <w:rFonts w:ascii="Times New Roman" w:hAnsi="Times New Roman" w:cs="Times New Roman"/>
          <w:sz w:val="24"/>
          <w:szCs w:val="24"/>
        </w:rPr>
        <w:t xml:space="preserve"> Apabila wali nikah dari luar kota ataupun dari luar pulau, langkah yang diambil oleh kepala KUA dengan meminta proses pernikahan tetap dilaksanakan dengan wali hakim </w:t>
      </w:r>
      <w:r w:rsidR="00D959C7">
        <w:rPr>
          <w:rFonts w:ascii="Times New Roman" w:hAnsi="Times New Roman" w:cs="Times New Roman"/>
          <w:i/>
          <w:sz w:val="24"/>
          <w:szCs w:val="24"/>
        </w:rPr>
        <w:t>masafatul qashri</w:t>
      </w:r>
      <w:r w:rsidR="00D959C7">
        <w:rPr>
          <w:rFonts w:ascii="Times New Roman" w:hAnsi="Times New Roman" w:cs="Times New Roman"/>
          <w:sz w:val="24"/>
          <w:szCs w:val="24"/>
        </w:rPr>
        <w:t xml:space="preserve"> (jarak jauh).</w:t>
      </w:r>
      <w:r w:rsidR="00C650FE">
        <w:rPr>
          <w:rFonts w:ascii="Times New Roman" w:hAnsi="Times New Roman" w:cs="Times New Roman"/>
          <w:sz w:val="24"/>
          <w:szCs w:val="24"/>
        </w:rPr>
        <w:t xml:space="preserve"> Langkah tersebut disebut sebagai penyusunan agenda kebijakan. </w:t>
      </w:r>
      <w:r w:rsidR="00C650FE" w:rsidRPr="00C650FE">
        <w:rPr>
          <w:rFonts w:ascii="Times New Roman" w:hAnsi="Times New Roman" w:cs="Times New Roman"/>
          <w:sz w:val="24"/>
          <w:szCs w:val="24"/>
        </w:rPr>
        <w:t xml:space="preserve"> </w:t>
      </w:r>
      <w:r w:rsidR="00C650FE" w:rsidRPr="004D54F8">
        <w:rPr>
          <w:rFonts w:ascii="Times New Roman" w:hAnsi="Times New Roman" w:cs="Times New Roman"/>
          <w:sz w:val="24"/>
          <w:szCs w:val="24"/>
        </w:rPr>
        <w:t xml:space="preserve">Masalah-masalah yang dirumuskan, kemudian dipilihmasalah dengan prioritas yang paling krusial sampai dengan yang tidak </w:t>
      </w:r>
      <w:r w:rsidR="00C650FE" w:rsidRPr="004D54F8">
        <w:rPr>
          <w:rFonts w:ascii="Times New Roman" w:hAnsi="Times New Roman" w:cs="Times New Roman"/>
          <w:sz w:val="24"/>
          <w:szCs w:val="24"/>
        </w:rPr>
        <w:lastRenderedPageBreak/>
        <w:t>krusial untuk diagendakan.</w:t>
      </w:r>
      <w:r w:rsidR="00C650FE" w:rsidRPr="00A35558">
        <w:rPr>
          <w:rFonts w:ascii="Times New Roman" w:hAnsi="Times New Roman" w:cs="Times New Roman"/>
          <w:sz w:val="24"/>
          <w:szCs w:val="24"/>
        </w:rPr>
        <w:t xml:space="preserve"> </w:t>
      </w:r>
      <w:r w:rsidR="00C650FE" w:rsidRPr="00D050C1">
        <w:rPr>
          <w:rFonts w:ascii="Times New Roman" w:hAnsi="Times New Roman" w:cs="Times New Roman"/>
          <w:sz w:val="24"/>
          <w:szCs w:val="24"/>
        </w:rPr>
        <w:t>Diruntutny</w:t>
      </w:r>
      <w:r w:rsidR="00C650FE">
        <w:rPr>
          <w:rFonts w:ascii="Times New Roman" w:hAnsi="Times New Roman" w:cs="Times New Roman"/>
          <w:sz w:val="24"/>
          <w:szCs w:val="24"/>
        </w:rPr>
        <w:t>a dari masalah yang krusial sam</w:t>
      </w:r>
      <w:r w:rsidR="00C650FE" w:rsidRPr="00D050C1">
        <w:rPr>
          <w:rFonts w:ascii="Times New Roman" w:hAnsi="Times New Roman" w:cs="Times New Roman"/>
          <w:sz w:val="24"/>
          <w:szCs w:val="24"/>
        </w:rPr>
        <w:t>pai yang paling tidak krusial tersebut sangat penting karena tidak mun</w:t>
      </w:r>
      <w:r w:rsidR="00C650FE">
        <w:rPr>
          <w:rFonts w:ascii="Times New Roman" w:hAnsi="Times New Roman" w:cs="Times New Roman"/>
          <w:sz w:val="24"/>
          <w:szCs w:val="24"/>
        </w:rPr>
        <w:t>gkin semua masalah diagendakan.</w:t>
      </w:r>
      <w:r w:rsidR="00C650FE">
        <w:rPr>
          <w:rStyle w:val="FootnoteReference"/>
          <w:rFonts w:ascii="Times New Roman" w:hAnsi="Times New Roman" w:cs="Times New Roman"/>
          <w:sz w:val="24"/>
          <w:szCs w:val="24"/>
        </w:rPr>
        <w:footnoteReference w:id="49"/>
      </w:r>
      <w:r w:rsidR="005854DC">
        <w:rPr>
          <w:rFonts w:ascii="Times New Roman" w:hAnsi="Times New Roman" w:cs="Times New Roman"/>
          <w:sz w:val="24"/>
          <w:szCs w:val="24"/>
        </w:rPr>
        <w:t xml:space="preserve"> </w:t>
      </w:r>
    </w:p>
    <w:p w:rsidR="005854DC" w:rsidRDefault="009E205F" w:rsidP="005854D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5854DC">
        <w:rPr>
          <w:rFonts w:ascii="Times New Roman" w:hAnsi="Times New Roman" w:cs="Times New Roman"/>
          <w:sz w:val="24"/>
          <w:szCs w:val="24"/>
        </w:rPr>
        <w:t xml:space="preserve">roses </w:t>
      </w:r>
      <w:r w:rsidR="005854DC">
        <w:rPr>
          <w:rFonts w:ascii="Times New Roman" w:hAnsi="Times New Roman" w:cs="Times New Roman"/>
          <w:i/>
          <w:sz w:val="24"/>
          <w:szCs w:val="24"/>
        </w:rPr>
        <w:t xml:space="preserve">rafa’, </w:t>
      </w:r>
      <w:r w:rsidR="005854DC">
        <w:rPr>
          <w:rFonts w:ascii="Times New Roman" w:hAnsi="Times New Roman" w:cs="Times New Roman"/>
          <w:sz w:val="24"/>
          <w:szCs w:val="24"/>
        </w:rPr>
        <w:t xml:space="preserve">bagi calon pengantin yang merasa keberatan dengan kebijakan tes sweb antigen bagi  calon penganti, dan wali nikah. Kebijakan yang diambil oleh kepala supaya pernikahan tetap berlangsung dengan meminta calon pengantin laki-laki dan perempuan yang melaksanakan tes sweb antigena. Sebab biaya </w:t>
      </w:r>
      <w:r w:rsidR="00B84574">
        <w:rPr>
          <w:rFonts w:ascii="Times New Roman" w:hAnsi="Times New Roman"/>
          <w:sz w:val="24"/>
          <w:szCs w:val="24"/>
        </w:rPr>
        <w:t xml:space="preserve"> tes swab antigen berada dikisaran 125.000-per orang yang tentunya akan memberatkan calon pengantin, sedangkan memberikan pelayanan pernikahan yang optimal merupakan kewajiban pokok yang harus dilakukan oleh Kantor Urusan Agama (KUA).</w:t>
      </w:r>
      <w:r>
        <w:rPr>
          <w:rFonts w:ascii="Times New Roman" w:hAnsi="Times New Roman"/>
          <w:sz w:val="24"/>
          <w:szCs w:val="24"/>
        </w:rPr>
        <w:t xml:space="preserve"> Langkah ini disebut sebagai membuat </w:t>
      </w:r>
      <w:r w:rsidR="00B84574">
        <w:rPr>
          <w:rFonts w:ascii="Times New Roman" w:hAnsi="Times New Roman"/>
          <w:sz w:val="24"/>
          <w:szCs w:val="24"/>
        </w:rPr>
        <w:t xml:space="preserve"> </w:t>
      </w:r>
      <w:r>
        <w:rPr>
          <w:rFonts w:ascii="Times New Roman" w:hAnsi="Times New Roman" w:cs="Times New Roman"/>
          <w:sz w:val="24"/>
          <w:szCs w:val="24"/>
        </w:rPr>
        <w:t>p</w:t>
      </w:r>
      <w:r w:rsidR="005854DC" w:rsidRPr="006B23A9">
        <w:rPr>
          <w:rFonts w:ascii="Times New Roman" w:hAnsi="Times New Roman" w:cs="Times New Roman"/>
          <w:sz w:val="24"/>
          <w:szCs w:val="24"/>
        </w:rPr>
        <w:t>roposal kebijakan disini dimaksudkan adalah serangkaian kegiatan yang arahnya adalah menyusun dan mengembangkan alternatif tindakan dalam memecahkan masalah kebijakan. Kegiatan-kegiatan tersebut meliputi: mengenali alternatif permasalahan kebijakan, mendefinisikan dan merumuskan alternatif pemecahan masalah, mengevaluasi masing-masing alternatif ditinjau dari kemungkinan dapat dilaksanakan atau tidak, dan memilih yang paling tepat untuk memecahkan masalah</w:t>
      </w:r>
      <w:r w:rsidR="005854DC">
        <w:rPr>
          <w:rFonts w:ascii="Times New Roman" w:hAnsi="Times New Roman" w:cs="Times New Roman"/>
          <w:sz w:val="24"/>
          <w:szCs w:val="24"/>
        </w:rPr>
        <w:t>.</w:t>
      </w:r>
      <w:r w:rsidR="005854DC">
        <w:rPr>
          <w:rStyle w:val="FootnoteReference"/>
          <w:rFonts w:ascii="Times New Roman" w:hAnsi="Times New Roman" w:cs="Times New Roman"/>
          <w:sz w:val="24"/>
          <w:szCs w:val="24"/>
        </w:rPr>
        <w:footnoteReference w:id="50"/>
      </w:r>
      <w:r>
        <w:rPr>
          <w:rFonts w:ascii="Times New Roman" w:hAnsi="Times New Roman" w:cs="Times New Roman"/>
          <w:sz w:val="24"/>
          <w:szCs w:val="24"/>
        </w:rPr>
        <w:t xml:space="preserve"> Setelah itu rumusan kebijakan ini di</w:t>
      </w:r>
      <w:r w:rsidR="00E1629A">
        <w:rPr>
          <w:rFonts w:ascii="Times New Roman" w:hAnsi="Times New Roman" w:cs="Times New Roman"/>
          <w:sz w:val="24"/>
          <w:szCs w:val="24"/>
        </w:rPr>
        <w:t>sahkan seperti contoh gambar tes sweb antigen, di bawah ini;</w:t>
      </w:r>
    </w:p>
    <w:p w:rsidR="00E1629A" w:rsidRDefault="00E1629A" w:rsidP="00E1629A">
      <w:pPr>
        <w:spacing w:after="0" w:line="360" w:lineRule="auto"/>
        <w:ind w:firstLine="720"/>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extent cx="1904752" cy="2066307"/>
            <wp:effectExtent l="19050" t="0" r="248" b="0"/>
            <wp:docPr id="3" name="Picture 2" descr="E:\Pk Dartono\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k Dartono\index.jpg"/>
                    <pic:cNvPicPr>
                      <a:picLocks noChangeAspect="1" noChangeArrowheads="1"/>
                    </pic:cNvPicPr>
                  </pic:nvPicPr>
                  <pic:blipFill>
                    <a:blip r:embed="rId11" cstate="print"/>
                    <a:srcRect/>
                    <a:stretch>
                      <a:fillRect/>
                    </a:stretch>
                  </pic:blipFill>
                  <pic:spPr bwMode="auto">
                    <a:xfrm>
                      <a:off x="0" y="0"/>
                      <a:ext cx="1909676" cy="2071649"/>
                    </a:xfrm>
                    <a:prstGeom prst="rect">
                      <a:avLst/>
                    </a:prstGeom>
                    <a:noFill/>
                    <a:ln w="9525">
                      <a:noFill/>
                      <a:miter lim="800000"/>
                      <a:headEnd/>
                      <a:tailEnd/>
                    </a:ln>
                  </pic:spPr>
                </pic:pic>
              </a:graphicData>
            </a:graphic>
          </wp:inline>
        </w:drawing>
      </w:r>
    </w:p>
    <w:p w:rsidR="00E1629A" w:rsidRDefault="00E1629A" w:rsidP="00E1629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Gambar 3. Contoh Surat Tes Sweb </w:t>
      </w:r>
      <w:r w:rsidR="008A330C">
        <w:rPr>
          <w:rFonts w:ascii="Times New Roman" w:hAnsi="Times New Roman" w:cs="Times New Roman"/>
          <w:b/>
          <w:sz w:val="24"/>
          <w:szCs w:val="24"/>
        </w:rPr>
        <w:t>Antigen</w:t>
      </w:r>
      <w:r w:rsidR="0017256C">
        <w:rPr>
          <w:rFonts w:ascii="Times New Roman" w:hAnsi="Times New Roman" w:cs="Times New Roman"/>
          <w:b/>
          <w:sz w:val="24"/>
          <w:szCs w:val="24"/>
        </w:rPr>
        <w:t xml:space="preserve"> Calon Pengantin</w:t>
      </w:r>
    </w:p>
    <w:p w:rsidR="0017256C" w:rsidRDefault="0017256C" w:rsidP="001725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hasil wawancara, dan dokumentasi tersebut diketahui bahwa rumusan kebijakan yang diambil oleh Kepala KUA telah disahkan. R</w:t>
      </w:r>
      <w:r w:rsidRPr="00235B0D">
        <w:rPr>
          <w:rFonts w:ascii="Times New Roman" w:hAnsi="Times New Roman" w:cs="Times New Roman"/>
          <w:sz w:val="24"/>
          <w:szCs w:val="24"/>
        </w:rPr>
        <w:t>umusan kebijakan baru dipandang final setelah disahkan peserta perumusan kebijakan formal. Pengesahan atau legalitas adalah suatu konstitutional alternatif pemecahan mas</w:t>
      </w:r>
      <w:r>
        <w:rPr>
          <w:rFonts w:ascii="Times New Roman" w:hAnsi="Times New Roman" w:cs="Times New Roman"/>
          <w:sz w:val="24"/>
          <w:szCs w:val="24"/>
        </w:rPr>
        <w:t>a</w:t>
      </w:r>
      <w:r w:rsidRPr="00235B0D">
        <w:rPr>
          <w:rFonts w:ascii="Times New Roman" w:hAnsi="Times New Roman" w:cs="Times New Roman"/>
          <w:sz w:val="24"/>
          <w:szCs w:val="24"/>
        </w:rPr>
        <w:t>lah terpilih yang selama ini diupayakan.</w:t>
      </w:r>
      <w:r>
        <w:rPr>
          <w:rStyle w:val="FootnoteReference"/>
          <w:rFonts w:ascii="Times New Roman" w:hAnsi="Times New Roman" w:cs="Times New Roman"/>
          <w:sz w:val="24"/>
          <w:szCs w:val="24"/>
        </w:rPr>
        <w:footnoteReference w:id="51"/>
      </w:r>
    </w:p>
    <w:p w:rsidR="00160595" w:rsidRDefault="00160595" w:rsidP="001605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C05565" w:rsidRPr="00D824BD" w:rsidRDefault="005D0BD6" w:rsidP="00D824B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Proses perumusan kebijakan pelayanan pernikahan selama masa PPKM di KUA Kecamatan Ngebel dirumuskan berdasarkan situasi kantor yang terletak di daerah wisata Telaga Ngebel Ponorogo, serta</w:t>
      </w:r>
      <w:r w:rsidRPr="005D0BD6">
        <w:rPr>
          <w:rFonts w:ascii="Times New Roman" w:hAnsi="Times New Roman" w:cs="Times New Roman"/>
          <w:sz w:val="24"/>
          <w:szCs w:val="24"/>
        </w:rPr>
        <w:t xml:space="preserve"> </w:t>
      </w:r>
      <w:r w:rsidRPr="001738D2">
        <w:rPr>
          <w:rFonts w:ascii="Times New Roman" w:hAnsi="Times New Roman" w:cs="Times New Roman"/>
          <w:sz w:val="24"/>
          <w:szCs w:val="24"/>
        </w:rPr>
        <w:t>instruksi Direktur Jenderal Bimbingan Masyarakat Islam Nomor P-001/ DJ.III/Hk.007/07/2021</w:t>
      </w:r>
      <w:r w:rsidR="000171AF">
        <w:rPr>
          <w:rFonts w:ascii="Times New Roman" w:hAnsi="Times New Roman" w:cs="Times New Roman"/>
          <w:sz w:val="24"/>
          <w:szCs w:val="24"/>
        </w:rPr>
        <w:t xml:space="preserve"> yaitu untuk memutus persebaran Covid-19. Kebijakan yang diambil oleh KUA telah melalui tahapan proses perumusan masalah dengan cara melakukan pengecekkan berkas pengajuan calon pengantin. Setelah itu</w:t>
      </w:r>
      <w:r w:rsidR="00D65DC6">
        <w:rPr>
          <w:rFonts w:ascii="Times New Roman" w:hAnsi="Times New Roman" w:cs="Times New Roman"/>
          <w:sz w:val="24"/>
          <w:szCs w:val="24"/>
        </w:rPr>
        <w:t xml:space="preserve"> melakukan tahap formulasi kebijakan</w:t>
      </w:r>
      <w:r w:rsidR="00656C1A">
        <w:rPr>
          <w:rFonts w:ascii="Times New Roman" w:hAnsi="Times New Roman" w:cs="Times New Roman"/>
          <w:sz w:val="24"/>
          <w:szCs w:val="24"/>
        </w:rPr>
        <w:t xml:space="preserve"> dengan cara memberikan arahan kepada calon pengantin supaya akad nikah dilakukan di rumah.</w:t>
      </w:r>
      <w:r w:rsidR="009352C5">
        <w:rPr>
          <w:rFonts w:ascii="Times New Roman" w:hAnsi="Times New Roman" w:cs="Times New Roman"/>
          <w:sz w:val="24"/>
          <w:szCs w:val="24"/>
        </w:rPr>
        <w:t xml:space="preserve"> Tahap formulasi kebijakan ini terdiri dari; identifikasi kebijakan dengan cara menandatangani pernyataan kesanggupan melaksanakan protokol kesehatan bermaterai 10.000, serta membatasi orang yang hadir dalam proses akad nikah sejumlah enam orang.</w:t>
      </w:r>
      <w:r w:rsidR="006D154A">
        <w:rPr>
          <w:rFonts w:ascii="Times New Roman" w:hAnsi="Times New Roman" w:cs="Times New Roman"/>
          <w:sz w:val="24"/>
          <w:szCs w:val="24"/>
        </w:rPr>
        <w:t xml:space="preserve"> Setelah dilakukan identifikasi kebijakan, hal yang dilakukan adalah menyusun agenda kebijakan, hal yang dilakukan dengan mewakilkan  calon pengantin yang  terinfeksi Covid-19 kepada saudara kandungnya dengan materai 10.000</w:t>
      </w:r>
      <w:r w:rsidR="00A203F6">
        <w:rPr>
          <w:rFonts w:ascii="Times New Roman" w:hAnsi="Times New Roman" w:cs="Times New Roman"/>
          <w:sz w:val="24"/>
          <w:szCs w:val="24"/>
        </w:rPr>
        <w:t xml:space="preserve">, serta wali hakim </w:t>
      </w:r>
      <w:r w:rsidR="00A203F6">
        <w:rPr>
          <w:rFonts w:ascii="Times New Roman" w:hAnsi="Times New Roman" w:cs="Times New Roman"/>
          <w:i/>
          <w:sz w:val="24"/>
          <w:szCs w:val="24"/>
        </w:rPr>
        <w:t xml:space="preserve">masafatul qashri </w:t>
      </w:r>
      <w:r w:rsidR="00A203F6">
        <w:rPr>
          <w:rFonts w:ascii="Times New Roman" w:hAnsi="Times New Roman" w:cs="Times New Roman"/>
          <w:sz w:val="24"/>
          <w:szCs w:val="24"/>
        </w:rPr>
        <w:t>untuk wali jauh</w:t>
      </w:r>
      <w:r w:rsidR="006D154A">
        <w:rPr>
          <w:rFonts w:ascii="Times New Roman" w:hAnsi="Times New Roman" w:cs="Times New Roman"/>
          <w:sz w:val="24"/>
          <w:szCs w:val="24"/>
        </w:rPr>
        <w:t>.</w:t>
      </w:r>
      <w:r w:rsidR="00674C2E">
        <w:rPr>
          <w:rFonts w:ascii="Times New Roman" w:hAnsi="Times New Roman" w:cs="Times New Roman"/>
          <w:sz w:val="24"/>
          <w:szCs w:val="24"/>
        </w:rPr>
        <w:t xml:space="preserve"> Tahap selanjutnya dengan penyusunan proposal kebijakan, dengan cara</w:t>
      </w:r>
      <w:r w:rsidR="00A203F6">
        <w:rPr>
          <w:rFonts w:ascii="Times New Roman" w:hAnsi="Times New Roman" w:cs="Times New Roman"/>
          <w:sz w:val="24"/>
          <w:szCs w:val="24"/>
        </w:rPr>
        <w:t xml:space="preserve"> memberikan alternatif bagi keluarga pengantin yang merasakan biaya mahal bila tes sweb dilakukan untuk calon pengantin, dan wali nikah. Untuk itu alternatif yang diberikan oleh Kepala KUA dengan membolehkan tes sweb dilakukan untuk calon pengantin. Langkah selanjutnya adalah pengesahan</w:t>
      </w:r>
      <w:r w:rsidR="00D64002">
        <w:rPr>
          <w:rFonts w:ascii="Times New Roman" w:hAnsi="Times New Roman" w:cs="Times New Roman"/>
          <w:sz w:val="24"/>
          <w:szCs w:val="24"/>
        </w:rPr>
        <w:t xml:space="preserve"> rumusan </w:t>
      </w:r>
      <w:r w:rsidR="00A203F6">
        <w:rPr>
          <w:rFonts w:ascii="Times New Roman" w:hAnsi="Times New Roman" w:cs="Times New Roman"/>
          <w:sz w:val="24"/>
          <w:szCs w:val="24"/>
        </w:rPr>
        <w:t>kebijakan.</w:t>
      </w:r>
    </w:p>
    <w:p w:rsidR="006C435A" w:rsidRPr="006C435A" w:rsidRDefault="006C435A" w:rsidP="006C435A">
      <w:pPr>
        <w:spacing w:line="360" w:lineRule="auto"/>
        <w:jc w:val="both"/>
        <w:rPr>
          <w:rFonts w:ascii="Times New Roman" w:hAnsi="Times New Roman" w:cs="Times New Roman"/>
          <w:b/>
          <w:sz w:val="24"/>
          <w:szCs w:val="24"/>
        </w:rPr>
      </w:pPr>
      <w:r w:rsidRPr="006C435A">
        <w:rPr>
          <w:rFonts w:ascii="Times New Roman" w:hAnsi="Times New Roman" w:cs="Times New Roman"/>
          <w:b/>
          <w:sz w:val="24"/>
          <w:szCs w:val="24"/>
        </w:rPr>
        <w:t>Referensi</w:t>
      </w:r>
    </w:p>
    <w:p w:rsidR="00511A41" w:rsidRPr="00511A41" w:rsidRDefault="0097112C"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sidR="006C435A">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511A41" w:rsidRPr="00511A41">
        <w:rPr>
          <w:rFonts w:ascii="Times New Roman" w:hAnsi="Times New Roman" w:cs="Times New Roman"/>
          <w:noProof/>
          <w:sz w:val="24"/>
          <w:szCs w:val="24"/>
        </w:rPr>
        <w:t xml:space="preserve">Chan JF, Yuan S, Kok KH et al. </w:t>
      </w:r>
      <w:r w:rsidR="00511A41" w:rsidRPr="00511A41">
        <w:rPr>
          <w:rFonts w:ascii="Times New Roman" w:hAnsi="Times New Roman" w:cs="Times New Roman"/>
          <w:i/>
          <w:iCs/>
          <w:noProof/>
          <w:sz w:val="24"/>
          <w:szCs w:val="24"/>
        </w:rPr>
        <w:t>A Familial Cluster of Pneumonia Associated with the 2019 Novel Coronavirus Indicating Person‐to‐Person Transmission: A Study of a Family Cluster</w:t>
      </w:r>
      <w:r w:rsidR="00511A41" w:rsidRPr="00511A41">
        <w:rPr>
          <w:rFonts w:ascii="Times New Roman" w:hAnsi="Times New Roman" w:cs="Times New Roman"/>
          <w:noProof/>
          <w:sz w:val="24"/>
          <w:szCs w:val="24"/>
        </w:rPr>
        <w:t>. Lancet, 2020.</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xml:space="preserve">Clarke E Cochran, Lawrence C Mayer, et.al. </w:t>
      </w:r>
      <w:r w:rsidRPr="00511A41">
        <w:rPr>
          <w:rFonts w:ascii="Times New Roman" w:hAnsi="Times New Roman" w:cs="Times New Roman"/>
          <w:i/>
          <w:iCs/>
          <w:noProof/>
          <w:sz w:val="24"/>
          <w:szCs w:val="24"/>
        </w:rPr>
        <w:t>American Public Policy An Introduction Tenth Edition,</w:t>
      </w:r>
      <w:r w:rsidRPr="00511A41">
        <w:rPr>
          <w:rFonts w:ascii="Times New Roman" w:hAnsi="Times New Roman" w:cs="Times New Roman"/>
          <w:noProof/>
          <w:sz w:val="24"/>
          <w:szCs w:val="24"/>
        </w:rPr>
        <w:t>. USA: Wordsworth, 2012.</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xml:space="preserve">Daryanto. </w:t>
      </w:r>
      <w:r w:rsidRPr="00511A41">
        <w:rPr>
          <w:rFonts w:ascii="Times New Roman" w:hAnsi="Times New Roman" w:cs="Times New Roman"/>
          <w:i/>
          <w:iCs/>
          <w:noProof/>
          <w:sz w:val="24"/>
          <w:szCs w:val="24"/>
        </w:rPr>
        <w:t>Konsumen Dan Pelayanan Prima, Yogyakarya</w:t>
      </w:r>
      <w:r w:rsidRPr="00511A41">
        <w:rPr>
          <w:rFonts w:ascii="Times New Roman" w:hAnsi="Times New Roman" w:cs="Times New Roman"/>
          <w:noProof/>
          <w:sz w:val="24"/>
          <w:szCs w:val="24"/>
        </w:rPr>
        <w:t>. Gava Media, 2014.</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xml:space="preserve">Dian Mustika. “Pencatatan Perkawinan Dalam Undang-Undang Hukum Keluarga Di Dunia Islam.” </w:t>
      </w:r>
      <w:r w:rsidRPr="00511A41">
        <w:rPr>
          <w:rFonts w:ascii="Times New Roman" w:hAnsi="Times New Roman" w:cs="Times New Roman"/>
          <w:i/>
          <w:iCs/>
          <w:noProof/>
          <w:sz w:val="24"/>
          <w:szCs w:val="24"/>
        </w:rPr>
        <w:t>Marriage Registration, Family Law, Islamic World</w:t>
      </w:r>
      <w:r w:rsidRPr="00511A41">
        <w:rPr>
          <w:rFonts w:ascii="Times New Roman" w:hAnsi="Times New Roman" w:cs="Times New Roman"/>
          <w:noProof/>
          <w:sz w:val="24"/>
          <w:szCs w:val="24"/>
        </w:rPr>
        <w:t>, n.d.</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Ditjen Bimas Islam. “Surat Edaran Nomor: P-001/ DJ. III/ Hk.007/07/2021 Tentang Petunjuk Teknis Layanan Nikah Pada Kantor Urusan Agama (KUA) Kecamatan Masa Pemberlakuan Pembatasan Kegiatan Masyarakat (PPKM) Darurat.” Jakarta, 2021.</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xml:space="preserve">Eko Handoyo. </w:t>
      </w:r>
      <w:r w:rsidRPr="00511A41">
        <w:rPr>
          <w:rFonts w:ascii="Times New Roman" w:hAnsi="Times New Roman" w:cs="Times New Roman"/>
          <w:i/>
          <w:iCs/>
          <w:noProof/>
          <w:sz w:val="24"/>
          <w:szCs w:val="24"/>
        </w:rPr>
        <w:t>Kebijakan Publik</w:t>
      </w:r>
      <w:r w:rsidRPr="00511A41">
        <w:rPr>
          <w:rFonts w:ascii="Times New Roman" w:hAnsi="Times New Roman" w:cs="Times New Roman"/>
          <w:noProof/>
          <w:sz w:val="24"/>
          <w:szCs w:val="24"/>
        </w:rPr>
        <w:t>. Semarang: Widya Karya Semarang, 2012.</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lastRenderedPageBreak/>
        <w:t xml:space="preserve">Fauci, Anthony S., H. Clifford Lane, and Robert R. Redfield. “Covid-19 - Navigating the Uncharted.” </w:t>
      </w:r>
      <w:r w:rsidRPr="00511A41">
        <w:rPr>
          <w:rFonts w:ascii="Times New Roman" w:hAnsi="Times New Roman" w:cs="Times New Roman"/>
          <w:i/>
          <w:iCs/>
          <w:noProof/>
          <w:sz w:val="24"/>
          <w:szCs w:val="24"/>
        </w:rPr>
        <w:t>New England Journal of Medicine</w:t>
      </w:r>
      <w:r w:rsidRPr="00511A41">
        <w:rPr>
          <w:rFonts w:ascii="Times New Roman" w:hAnsi="Times New Roman" w:cs="Times New Roman"/>
          <w:noProof/>
          <w:sz w:val="24"/>
          <w:szCs w:val="24"/>
        </w:rPr>
        <w:t>. Massachussetts Medical Society, March 26, 2020. https://doi.org/10.1056/NEJMe2002387.</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xml:space="preserve">Fimyar, Olena. “Critical Review What Is Policy? In Search of Framework and Definitions for Non Western Contexts.” </w:t>
      </w:r>
      <w:r w:rsidRPr="00511A41">
        <w:rPr>
          <w:rFonts w:ascii="Times New Roman" w:hAnsi="Times New Roman" w:cs="Times New Roman"/>
          <w:i/>
          <w:iCs/>
          <w:noProof/>
          <w:sz w:val="24"/>
          <w:szCs w:val="24"/>
        </w:rPr>
        <w:t>Educate</w:t>
      </w:r>
      <w:r w:rsidRPr="00511A41">
        <w:rPr>
          <w:rFonts w:ascii="Times New Roman" w:hAnsi="Times New Roman" w:cs="Times New Roman"/>
          <w:noProof/>
          <w:sz w:val="24"/>
          <w:szCs w:val="24"/>
        </w:rPr>
        <w:t xml:space="preserve"> 14, no. 3 (2014): 6–12.</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xml:space="preserve">Fischer, Kurt W. “A Theory of Cognitive Development: The Control and Construction of Hierarchies of Skills.” </w:t>
      </w:r>
      <w:r w:rsidRPr="00511A41">
        <w:rPr>
          <w:rFonts w:ascii="Times New Roman" w:hAnsi="Times New Roman" w:cs="Times New Roman"/>
          <w:i/>
          <w:iCs/>
          <w:noProof/>
          <w:sz w:val="24"/>
          <w:szCs w:val="24"/>
        </w:rPr>
        <w:t>Psychological Review</w:t>
      </w:r>
      <w:r w:rsidRPr="00511A41">
        <w:rPr>
          <w:rFonts w:ascii="Times New Roman" w:hAnsi="Times New Roman" w:cs="Times New Roman"/>
          <w:noProof/>
          <w:sz w:val="24"/>
          <w:szCs w:val="24"/>
        </w:rPr>
        <w:t xml:space="preserve"> 87, no. 6 (1980): 477–531. https://doi.org/10.1037/0033-295X.87.6.477.</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xml:space="preserve">H.A.R Tilaar. </w:t>
      </w:r>
      <w:r w:rsidRPr="00511A41">
        <w:rPr>
          <w:rFonts w:ascii="Times New Roman" w:hAnsi="Times New Roman" w:cs="Times New Roman"/>
          <w:i/>
          <w:iCs/>
          <w:noProof/>
          <w:sz w:val="24"/>
          <w:szCs w:val="24"/>
        </w:rPr>
        <w:t>Kekuasaan Dan Pendidikan Manajemen Pendidikan Nasional Dalam Pusaran Kekuasaan</w:t>
      </w:r>
      <w:r w:rsidRPr="00511A41">
        <w:rPr>
          <w:rFonts w:ascii="Times New Roman" w:hAnsi="Times New Roman" w:cs="Times New Roman"/>
          <w:noProof/>
          <w:sz w:val="24"/>
          <w:szCs w:val="24"/>
        </w:rPr>
        <w:t>. Bandung: Rineka Cipta, 2009.</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xml:space="preserve">Hadiati, Sri Wara Kustriani. </w:t>
      </w:r>
      <w:r w:rsidRPr="00511A41">
        <w:rPr>
          <w:rFonts w:ascii="Times New Roman" w:hAnsi="Times New Roman" w:cs="Times New Roman"/>
          <w:i/>
          <w:iCs/>
          <w:noProof/>
          <w:sz w:val="24"/>
          <w:szCs w:val="24"/>
        </w:rPr>
        <w:t>Modul Pelatihan Analis Kebijakan</w:t>
      </w:r>
      <w:r w:rsidRPr="00511A41">
        <w:rPr>
          <w:rFonts w:ascii="Times New Roman" w:hAnsi="Times New Roman" w:cs="Times New Roman"/>
          <w:noProof/>
          <w:sz w:val="24"/>
          <w:szCs w:val="24"/>
        </w:rPr>
        <w:t>. Jakarta: Deputi Bidang Kajian Kebijakan, 2015.</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xml:space="preserve">Hanan, Mack. “Analisis Kinerja Pelayanan Publikpada Kua Kecamatan Dullah Selatan Kota Tual (Studi Di Bidang Pelayanan Pencatatan Nikah).” </w:t>
      </w:r>
      <w:r w:rsidRPr="00511A41">
        <w:rPr>
          <w:rFonts w:ascii="Times New Roman" w:hAnsi="Times New Roman" w:cs="Times New Roman"/>
          <w:i/>
          <w:iCs/>
          <w:noProof/>
          <w:sz w:val="24"/>
          <w:szCs w:val="24"/>
        </w:rPr>
        <w:t>Jurnal Administrasi Publik Dan Birokrasi</w:t>
      </w:r>
      <w:r w:rsidRPr="00511A41">
        <w:rPr>
          <w:rFonts w:ascii="Times New Roman" w:hAnsi="Times New Roman" w:cs="Times New Roman"/>
          <w:noProof/>
          <w:sz w:val="24"/>
          <w:szCs w:val="24"/>
        </w:rPr>
        <w:t xml:space="preserve"> 1, no. 2 (1991): 22–32.</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xml:space="preserve">Hasbullah M. </w:t>
      </w:r>
      <w:r w:rsidRPr="00511A41">
        <w:rPr>
          <w:rFonts w:ascii="Times New Roman" w:hAnsi="Times New Roman" w:cs="Times New Roman"/>
          <w:i/>
          <w:iCs/>
          <w:noProof/>
          <w:sz w:val="24"/>
          <w:szCs w:val="24"/>
        </w:rPr>
        <w:t>Kebijakan Pendidikan Dalam Perspektif Teori, Aplikasi, Dan Kondisi Objektif Pendidikan Di Indonesia,</w:t>
      </w:r>
      <w:r w:rsidRPr="00511A41">
        <w:rPr>
          <w:rFonts w:ascii="Times New Roman" w:hAnsi="Times New Roman" w:cs="Times New Roman"/>
          <w:noProof/>
          <w:sz w:val="24"/>
          <w:szCs w:val="24"/>
        </w:rPr>
        <w:t>. Jakarta: Raja Grafindo Persada, 2015.</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xml:space="preserve">Hornby. </w:t>
      </w:r>
      <w:r w:rsidRPr="00511A41">
        <w:rPr>
          <w:rFonts w:ascii="Times New Roman" w:hAnsi="Times New Roman" w:cs="Times New Roman"/>
          <w:i/>
          <w:iCs/>
          <w:noProof/>
          <w:sz w:val="24"/>
          <w:szCs w:val="24"/>
        </w:rPr>
        <w:t>Kamus Oxford</w:t>
      </w:r>
      <w:r w:rsidRPr="00511A41">
        <w:rPr>
          <w:rFonts w:ascii="Times New Roman" w:hAnsi="Times New Roman" w:cs="Times New Roman"/>
          <w:noProof/>
          <w:sz w:val="24"/>
          <w:szCs w:val="24"/>
        </w:rPr>
        <w:t>. United Kingdom: Oxford Universitty Press, 2015.</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Kementerian Agama. “Peraturan Menteri Agama Republik Indonesia Nomor 10 Tahun 2010 Tentang Organisasi Dan Tata Kerja Kementerian Agama,” 2010.</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Kementerian Agama Repubik Indonesia. “Surat Edaran Nomor 16 Tahun 2021 Tentang Petunjuk Teknis Penyelenggaraan Malam Takbiran, Sholat Idul Adha, Dan Pelaksanaan Kurban Tahun 1422 H/ 2021 M Di Luar Wilayah Pemberlakuan Pembatasan Kegiatan Masyarakat (PPKM) Darurat.” Jakarta, 2021.</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“Surat Edaran Nomor SE. 18 Tahun 2021 Tentang Sistem Kerja Pegawai Aparatur Sipil Negara Kementerian Agama Pada Pemberlakuan Pembatasan Kegiatan Masyarakat Darurat,” 2021. https://tte.kemenag.go.id.</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xml:space="preserve">Kementerian Agama Republik Indonesia. “Surat Edaran Nomor 15 Tahun 2021 Tentang </w:t>
      </w:r>
      <w:r w:rsidRPr="00511A41">
        <w:rPr>
          <w:rFonts w:ascii="Times New Roman" w:hAnsi="Times New Roman" w:cs="Times New Roman"/>
          <w:noProof/>
          <w:sz w:val="24"/>
          <w:szCs w:val="24"/>
        </w:rPr>
        <w:lastRenderedPageBreak/>
        <w:t>Penerapan Protokol Kesehatan Dalam Penyelenggaraan Sholat Hari Raya Idul Adha Dan Pelaksanaan Kurban.,” 2021.</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“Surat Edaran Nomor 17 Tahun 2021 Tentang Peniadaan Sementara Peribadatan Di Tempat Ibadah, Malam Takbiran, Shalat Idul Adha, Dan Petunjuk Teknis Pelaksanaan Kurban Tahun 1442 H/ 2021 M Di Wilayah Pemberlakuan Pembatasan Kegiatan Masyarakat (PPKM) Darurat.” Jakarta, 2021.</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xml:space="preserve">Mada Sutapa. </w:t>
      </w:r>
      <w:r w:rsidRPr="00511A41">
        <w:rPr>
          <w:rFonts w:ascii="Times New Roman" w:hAnsi="Times New Roman" w:cs="Times New Roman"/>
          <w:i/>
          <w:iCs/>
          <w:noProof/>
          <w:sz w:val="24"/>
          <w:szCs w:val="24"/>
        </w:rPr>
        <w:t>Buku Pegangan Kuliah Analisis Kebijakan</w:t>
      </w:r>
      <w:r w:rsidRPr="00511A41">
        <w:rPr>
          <w:rFonts w:ascii="Times New Roman" w:hAnsi="Times New Roman" w:cs="Times New Roman"/>
          <w:noProof/>
          <w:sz w:val="24"/>
          <w:szCs w:val="24"/>
        </w:rPr>
        <w:t>. UNY, 2005.</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xml:space="preserve">Micheal Hill. </w:t>
      </w:r>
      <w:r w:rsidRPr="00511A41">
        <w:rPr>
          <w:rFonts w:ascii="Times New Roman" w:hAnsi="Times New Roman" w:cs="Times New Roman"/>
          <w:i/>
          <w:iCs/>
          <w:noProof/>
          <w:sz w:val="24"/>
          <w:szCs w:val="24"/>
        </w:rPr>
        <w:t>The Policy Process a Reader</w:t>
      </w:r>
      <w:r w:rsidRPr="00511A41">
        <w:rPr>
          <w:rFonts w:ascii="Times New Roman" w:hAnsi="Times New Roman" w:cs="Times New Roman"/>
          <w:noProof/>
          <w:sz w:val="24"/>
          <w:szCs w:val="24"/>
        </w:rPr>
        <w:t>. University of Newcastle, 1993.</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Moerti, Wisnoe. “Data Terkini Korban Virus Corona Di Indonesia Pada Juli 2021.” merdeka.com, 2021. https://www.merdeka.com/peristiwa/data-terkini-korban-virus-corona-di-indonesia-pada-juli-2021.html.</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xml:space="preserve">Rachmandhani, Muh Shulthon, M. Mukhibat. “Model Kebijakan Kepala Sekolah Dalam Peningkatan Mutu Pendidikan Di SD Muhammadiyah 1 Ponorogo.” </w:t>
      </w:r>
      <w:r w:rsidRPr="00511A41">
        <w:rPr>
          <w:rFonts w:ascii="Times New Roman" w:hAnsi="Times New Roman" w:cs="Times New Roman"/>
          <w:i/>
          <w:iCs/>
          <w:noProof/>
          <w:sz w:val="24"/>
          <w:szCs w:val="24"/>
        </w:rPr>
        <w:t>Edukasia</w:t>
      </w:r>
      <w:r w:rsidRPr="00511A41">
        <w:rPr>
          <w:rFonts w:ascii="Times New Roman" w:hAnsi="Times New Roman" w:cs="Times New Roman"/>
          <w:noProof/>
          <w:sz w:val="24"/>
          <w:szCs w:val="24"/>
        </w:rPr>
        <w:t xml:space="preserve"> 1, no. 1 (2020): 45–58.</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Satuan Tugas Penanganan Covid-19. “Analisis Data COVID-19 Indonesia (Update Per 14 Maret 2021) - Berita Terkini | Covid19.Go.Id,” 2021. https://covid19.go.id/p/berita/analisis-data-covid-19-indonesia-update-13-juni-2021.</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xml:space="preserve">Thirumalaisamy P. Velavanco. Christian G. Meyer. “The COVID‐19 Epidemic.” </w:t>
      </w:r>
      <w:r w:rsidRPr="00511A41">
        <w:rPr>
          <w:rFonts w:ascii="Times New Roman" w:hAnsi="Times New Roman" w:cs="Times New Roman"/>
          <w:i/>
          <w:iCs/>
          <w:noProof/>
          <w:sz w:val="24"/>
          <w:szCs w:val="24"/>
        </w:rPr>
        <w:t>Wiley</w:t>
      </w:r>
      <w:r w:rsidRPr="00511A41">
        <w:rPr>
          <w:rFonts w:ascii="Times New Roman" w:hAnsi="Times New Roman" w:cs="Times New Roman"/>
          <w:noProof/>
          <w:sz w:val="24"/>
          <w:szCs w:val="24"/>
        </w:rPr>
        <w:t xml:space="preserve"> 25, no. 3 (2020): 278–80.</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xml:space="preserve">Tim Redaksi KBBI. </w:t>
      </w:r>
      <w:r w:rsidRPr="00511A41">
        <w:rPr>
          <w:rFonts w:ascii="Times New Roman" w:hAnsi="Times New Roman" w:cs="Times New Roman"/>
          <w:i/>
          <w:iCs/>
          <w:noProof/>
          <w:sz w:val="24"/>
          <w:szCs w:val="24"/>
        </w:rPr>
        <w:t>Kamus Besar Bahasa Indonesia</w:t>
      </w:r>
      <w:r w:rsidRPr="00511A41">
        <w:rPr>
          <w:rFonts w:ascii="Times New Roman" w:hAnsi="Times New Roman" w:cs="Times New Roman"/>
          <w:noProof/>
          <w:sz w:val="24"/>
          <w:szCs w:val="24"/>
        </w:rPr>
        <w:t>. Jakarta: Gramedia, 2008.</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xml:space="preserve">Tuty Arafah, Herry Mulyono. “Analisis Dan Perancangan Sistem Informasi Pelayanan Pernikahan Pada Kantor Urusan Agama (KUA) Kecamatan Jambi Timur.” </w:t>
      </w:r>
      <w:r w:rsidRPr="00511A41">
        <w:rPr>
          <w:rFonts w:ascii="Times New Roman" w:hAnsi="Times New Roman" w:cs="Times New Roman"/>
          <w:i/>
          <w:iCs/>
          <w:noProof/>
          <w:sz w:val="24"/>
          <w:szCs w:val="24"/>
        </w:rPr>
        <w:t>Manajemen Sistem Informasi</w:t>
      </w:r>
      <w:r w:rsidRPr="00511A41">
        <w:rPr>
          <w:rFonts w:ascii="Times New Roman" w:hAnsi="Times New Roman" w:cs="Times New Roman"/>
          <w:noProof/>
          <w:sz w:val="24"/>
          <w:szCs w:val="24"/>
        </w:rPr>
        <w:t xml:space="preserve"> 5, no. 3 (2020).</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xml:space="preserve">Tyrrell DA, Bynoe ML. </w:t>
      </w:r>
      <w:r w:rsidRPr="00511A41">
        <w:rPr>
          <w:rFonts w:ascii="Times New Roman" w:hAnsi="Times New Roman" w:cs="Times New Roman"/>
          <w:i/>
          <w:iCs/>
          <w:noProof/>
          <w:sz w:val="24"/>
          <w:szCs w:val="24"/>
        </w:rPr>
        <w:t>Cultivation of Viruses from a High Proportion of Patients with Colds.</w:t>
      </w:r>
      <w:r w:rsidRPr="00511A41">
        <w:rPr>
          <w:rFonts w:ascii="Times New Roman" w:hAnsi="Times New Roman" w:cs="Times New Roman"/>
          <w:noProof/>
          <w:sz w:val="24"/>
          <w:szCs w:val="24"/>
        </w:rPr>
        <w:t xml:space="preserve"> Lancet, 1966.</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xml:space="preserve">Udin, Sa’ud. </w:t>
      </w:r>
      <w:r w:rsidRPr="00511A41">
        <w:rPr>
          <w:rFonts w:ascii="Times New Roman" w:hAnsi="Times New Roman" w:cs="Times New Roman"/>
          <w:i/>
          <w:iCs/>
          <w:noProof/>
          <w:sz w:val="24"/>
          <w:szCs w:val="24"/>
        </w:rPr>
        <w:t>Pengembangan Kebijakan Pendidikan Dalam Kerangka Otonomi Daerah</w:t>
      </w:r>
      <w:r w:rsidRPr="00511A41">
        <w:rPr>
          <w:rFonts w:ascii="Times New Roman" w:hAnsi="Times New Roman" w:cs="Times New Roman"/>
          <w:noProof/>
          <w:sz w:val="24"/>
          <w:szCs w:val="24"/>
        </w:rPr>
        <w:t>, n.d.</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szCs w:val="24"/>
        </w:rPr>
      </w:pPr>
      <w:r w:rsidRPr="00511A41">
        <w:rPr>
          <w:rFonts w:ascii="Times New Roman" w:hAnsi="Times New Roman" w:cs="Times New Roman"/>
          <w:noProof/>
          <w:sz w:val="24"/>
          <w:szCs w:val="24"/>
        </w:rPr>
        <w:t xml:space="preserve">William N Dunn. </w:t>
      </w:r>
      <w:r w:rsidRPr="00511A41">
        <w:rPr>
          <w:rFonts w:ascii="Times New Roman" w:hAnsi="Times New Roman" w:cs="Times New Roman"/>
          <w:i/>
          <w:iCs/>
          <w:noProof/>
          <w:sz w:val="24"/>
          <w:szCs w:val="24"/>
        </w:rPr>
        <w:t>Pengantar Analisis Kebijakan Publik Edisi Kedua</w:t>
      </w:r>
      <w:r w:rsidRPr="00511A41">
        <w:rPr>
          <w:rFonts w:ascii="Times New Roman" w:hAnsi="Times New Roman" w:cs="Times New Roman"/>
          <w:noProof/>
          <w:sz w:val="24"/>
          <w:szCs w:val="24"/>
        </w:rPr>
        <w:t>. Yogyakarta: Gajah Mada University, 2003.</w:t>
      </w:r>
    </w:p>
    <w:p w:rsidR="00511A41" w:rsidRPr="00511A41" w:rsidRDefault="00511A41" w:rsidP="00511A41">
      <w:pPr>
        <w:widowControl w:val="0"/>
        <w:autoSpaceDE w:val="0"/>
        <w:autoSpaceDN w:val="0"/>
        <w:adjustRightInd w:val="0"/>
        <w:spacing w:line="360" w:lineRule="auto"/>
        <w:ind w:left="480" w:hanging="480"/>
        <w:rPr>
          <w:rFonts w:ascii="Times New Roman" w:hAnsi="Times New Roman" w:cs="Times New Roman"/>
          <w:noProof/>
          <w:sz w:val="24"/>
        </w:rPr>
      </w:pPr>
      <w:r w:rsidRPr="00511A41">
        <w:rPr>
          <w:rFonts w:ascii="Times New Roman" w:hAnsi="Times New Roman" w:cs="Times New Roman"/>
          <w:noProof/>
          <w:sz w:val="24"/>
          <w:szCs w:val="24"/>
        </w:rPr>
        <w:lastRenderedPageBreak/>
        <w:t xml:space="preserve">Yayan Mulyana. “Kepuasan Masyarakat Terhadap Pelayanan KUA Kecamatan Galur.” </w:t>
      </w:r>
      <w:r w:rsidRPr="00511A41">
        <w:rPr>
          <w:rFonts w:ascii="Times New Roman" w:hAnsi="Times New Roman" w:cs="Times New Roman"/>
          <w:i/>
          <w:iCs/>
          <w:noProof/>
          <w:sz w:val="24"/>
          <w:szCs w:val="24"/>
        </w:rPr>
        <w:t>Konferensi Nasional Ilmu Sosial &amp; Teknologi</w:t>
      </w:r>
      <w:r w:rsidRPr="00511A41">
        <w:rPr>
          <w:rFonts w:ascii="Times New Roman" w:hAnsi="Times New Roman" w:cs="Times New Roman"/>
          <w:noProof/>
          <w:sz w:val="24"/>
          <w:szCs w:val="24"/>
        </w:rPr>
        <w:t>, 2016, 208–14.</w:t>
      </w:r>
    </w:p>
    <w:p w:rsidR="006C435A" w:rsidRPr="00CA3558" w:rsidRDefault="0097112C" w:rsidP="00511A41">
      <w:pPr>
        <w:widowControl w:val="0"/>
        <w:autoSpaceDE w:val="0"/>
        <w:autoSpaceDN w:val="0"/>
        <w:adjustRightInd w:val="0"/>
        <w:spacing w:line="36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end"/>
      </w:r>
    </w:p>
    <w:p w:rsidR="007153D4" w:rsidRPr="00996F49" w:rsidRDefault="007153D4" w:rsidP="003F4C1B">
      <w:pPr>
        <w:spacing w:after="0" w:line="360" w:lineRule="auto"/>
        <w:ind w:firstLine="720"/>
        <w:jc w:val="both"/>
        <w:rPr>
          <w:rFonts w:ascii="Times New Roman" w:hAnsi="Times New Roman" w:cs="Times New Roman"/>
          <w:sz w:val="24"/>
          <w:szCs w:val="24"/>
        </w:rPr>
      </w:pPr>
    </w:p>
    <w:sectPr w:rsidR="007153D4" w:rsidRPr="00996F49" w:rsidSect="00057BEB">
      <w:footerReference w:type="default" r:id="rId1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3B28" w:rsidRDefault="00553B28" w:rsidP="006C435A">
      <w:pPr>
        <w:spacing w:after="0" w:line="240" w:lineRule="auto"/>
      </w:pPr>
      <w:r>
        <w:separator/>
      </w:r>
    </w:p>
  </w:endnote>
  <w:endnote w:type="continuationSeparator" w:id="1">
    <w:p w:rsidR="00553B28" w:rsidRDefault="00553B28" w:rsidP="006C43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3735"/>
      <w:docPartObj>
        <w:docPartGallery w:val="Page Numbers (Bottom of Page)"/>
        <w:docPartUnique/>
      </w:docPartObj>
    </w:sdtPr>
    <w:sdtContent>
      <w:p w:rsidR="00412806" w:rsidRDefault="0097112C">
        <w:pPr>
          <w:pStyle w:val="Footer"/>
          <w:jc w:val="right"/>
        </w:pPr>
        <w:fldSimple w:instr=" PAGE   \* MERGEFORMAT ">
          <w:r w:rsidR="000B0AED">
            <w:rPr>
              <w:noProof/>
            </w:rPr>
            <w:t>1</w:t>
          </w:r>
        </w:fldSimple>
      </w:p>
    </w:sdtContent>
  </w:sdt>
  <w:p w:rsidR="00412806" w:rsidRDefault="004128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3B28" w:rsidRDefault="00553B28" w:rsidP="006C435A">
      <w:pPr>
        <w:spacing w:after="0" w:line="240" w:lineRule="auto"/>
      </w:pPr>
      <w:r>
        <w:separator/>
      </w:r>
    </w:p>
  </w:footnote>
  <w:footnote w:type="continuationSeparator" w:id="1">
    <w:p w:rsidR="00553B28" w:rsidRDefault="00553B28" w:rsidP="006C435A">
      <w:pPr>
        <w:spacing w:after="0" w:line="240" w:lineRule="auto"/>
      </w:pPr>
      <w:r>
        <w:continuationSeparator/>
      </w:r>
    </w:p>
  </w:footnote>
  <w:footnote w:id="2">
    <w:p w:rsidR="00412806" w:rsidRPr="00DB3DD0" w:rsidRDefault="00412806" w:rsidP="00DB3DD0">
      <w:pPr>
        <w:pStyle w:val="FootnoteText"/>
        <w:ind w:firstLine="720"/>
        <w:jc w:val="both"/>
        <w:rPr>
          <w:rFonts w:ascii="Times New Roman" w:hAnsi="Times New Roman" w:cs="Times New Roman"/>
        </w:rPr>
      </w:pPr>
      <w:r w:rsidRPr="00F57C12">
        <w:rPr>
          <w:rStyle w:val="FootnoteReference"/>
          <w:rFonts w:ascii="Times New Roman" w:hAnsi="Times New Roman" w:cs="Times New Roman"/>
        </w:rPr>
        <w:footnoteRef/>
      </w:r>
      <w:r w:rsidRPr="00F57C12">
        <w:rPr>
          <w:rFonts w:ascii="Times New Roman" w:hAnsi="Times New Roman" w:cs="Times New Roman"/>
        </w:rPr>
        <w:t xml:space="preserve"> </w:t>
      </w:r>
      <w:r w:rsidR="0097112C" w:rsidRPr="00DB3DD0">
        <w:rPr>
          <w:rFonts w:ascii="Times New Roman" w:hAnsi="Times New Roman" w:cs="Times New Roman"/>
        </w:rPr>
        <w:fldChar w:fldCharType="begin" w:fldLock="1"/>
      </w:r>
      <w:r w:rsidRPr="00DB3DD0">
        <w:rPr>
          <w:rFonts w:ascii="Times New Roman" w:hAnsi="Times New Roman" w:cs="Times New Roman"/>
        </w:rPr>
        <w:instrText>ADDIN CSL_CITATION {"citationItems":[{"id":"ITEM-1","itemData":{"author":[{"dropping-particle":"","family":"Tyrrell DA","given":"Bynoe ML","non-dropping-particle":"","parse-names":false,"suffix":""}],"id":"ITEM-1","issued":{"date-parts":[["1966"]]},"number-of-pages":"76-77","publisher-place":"Lancet","title":"Cultivation of viruses from a high proportion of patients with colds.","type":"book"},"uris":["http://www.mendeley.com/documents/?uuid=e202b287-0600-4781-9ae9-5dd3776152de"]}],"mendeley":{"formattedCitation":"Bynoe ML Tyrrell DA, &lt;i&gt;Cultivation of Viruses from a High Proportion of Patients with Colds.&lt;/i&gt; (Lancet, 1966).","plainTextFormattedCitation":"Bynoe ML Tyrrell DA, Cultivation of Viruses from a High Proportion of Patients with Colds. (Lancet, 1966).","previouslyFormattedCitation":"Bynoe ML Tyrrell DA, &lt;i&gt;Cultivation of Viruses from a High Proportion of Patients with Colds.&lt;/i&gt; (Lancet, 1966)."},"properties":{"noteIndex":1},"schema":"https://github.com/citation-style-language/schema/raw/master/csl-citation.json"}</w:instrText>
      </w:r>
      <w:r w:rsidR="0097112C" w:rsidRPr="00DB3DD0">
        <w:rPr>
          <w:rFonts w:ascii="Times New Roman" w:hAnsi="Times New Roman" w:cs="Times New Roman"/>
        </w:rPr>
        <w:fldChar w:fldCharType="separate"/>
      </w:r>
      <w:r w:rsidRPr="00DB3DD0">
        <w:rPr>
          <w:rFonts w:ascii="Times New Roman" w:hAnsi="Times New Roman" w:cs="Times New Roman"/>
          <w:noProof/>
        </w:rPr>
        <w:t xml:space="preserve">Bynoe ML Tyrrell DA, </w:t>
      </w:r>
      <w:r w:rsidRPr="00DB3DD0">
        <w:rPr>
          <w:rFonts w:ascii="Times New Roman" w:hAnsi="Times New Roman" w:cs="Times New Roman"/>
          <w:i/>
          <w:noProof/>
        </w:rPr>
        <w:t>Cultivation of Viruses from a High Proportion of Patients with Colds.</w:t>
      </w:r>
      <w:r w:rsidRPr="00DB3DD0">
        <w:rPr>
          <w:rFonts w:ascii="Times New Roman" w:hAnsi="Times New Roman" w:cs="Times New Roman"/>
          <w:noProof/>
        </w:rPr>
        <w:t xml:space="preserve"> (Lancet, 1966).</w:t>
      </w:r>
      <w:r w:rsidR="0097112C" w:rsidRPr="00DB3DD0">
        <w:rPr>
          <w:rFonts w:ascii="Times New Roman" w:hAnsi="Times New Roman" w:cs="Times New Roman"/>
        </w:rPr>
        <w:fldChar w:fldCharType="end"/>
      </w:r>
    </w:p>
  </w:footnote>
  <w:footnote w:id="3">
    <w:p w:rsidR="00412806" w:rsidRPr="00DB3DD0" w:rsidRDefault="00412806" w:rsidP="00DB3DD0">
      <w:pPr>
        <w:pStyle w:val="FootnoteText"/>
        <w:ind w:firstLine="720"/>
        <w:jc w:val="both"/>
        <w:rPr>
          <w:rFonts w:ascii="Times New Roman" w:hAnsi="Times New Roman" w:cs="Times New Roman"/>
        </w:rPr>
      </w:pPr>
      <w:r w:rsidRPr="00DB3DD0">
        <w:rPr>
          <w:rStyle w:val="FootnoteReference"/>
          <w:rFonts w:ascii="Times New Roman" w:hAnsi="Times New Roman" w:cs="Times New Roman"/>
        </w:rPr>
        <w:footnoteRef/>
      </w:r>
      <w:r w:rsidRPr="00DB3DD0">
        <w:rPr>
          <w:rFonts w:ascii="Times New Roman" w:hAnsi="Times New Roman" w:cs="Times New Roman"/>
        </w:rPr>
        <w:t xml:space="preserve"> </w:t>
      </w:r>
      <w:r w:rsidR="0097112C" w:rsidRPr="00DB3DD0">
        <w:rPr>
          <w:rFonts w:ascii="Times New Roman" w:hAnsi="Times New Roman" w:cs="Times New Roman"/>
        </w:rPr>
        <w:fldChar w:fldCharType="begin" w:fldLock="1"/>
      </w:r>
      <w:r w:rsidRPr="00DB3DD0">
        <w:rPr>
          <w:rFonts w:ascii="Times New Roman" w:hAnsi="Times New Roman" w:cs="Times New Roman"/>
        </w:rPr>
        <w:instrText>ADDIN CSL_CITATION {"citationItems":[{"id":"ITEM-1","itemData":{"author":[{"dropping-particle":"","family":"Chan JF, Yuan S","given":"Kok KH et al.","non-dropping-particle":"","parse-names":false,"suffix":""}],"id":"ITEM-1","issued":{"date-parts":[["2020"]]},"publisher-place":"Lancet","title":"A Familial Cluster of Pneumonia Associated with the 2019 Novel Coronavirus Indicating Person</w:instrText>
      </w:r>
      <w:r w:rsidRPr="00DB3DD0">
        <w:rPr>
          <w:rFonts w:cs="Times New Roman"/>
        </w:rPr>
        <w:instrText>‐</w:instrText>
      </w:r>
      <w:r w:rsidRPr="00DB3DD0">
        <w:rPr>
          <w:rFonts w:ascii="Times New Roman" w:hAnsi="Times New Roman" w:cs="Times New Roman"/>
        </w:rPr>
        <w:instrText>to</w:instrText>
      </w:r>
      <w:r w:rsidRPr="00DB3DD0">
        <w:rPr>
          <w:rFonts w:cs="Times New Roman"/>
        </w:rPr>
        <w:instrText>‐</w:instrText>
      </w:r>
      <w:r w:rsidRPr="00DB3DD0">
        <w:rPr>
          <w:rFonts w:ascii="Times New Roman" w:hAnsi="Times New Roman" w:cs="Times New Roman"/>
        </w:rPr>
        <w:instrText>Person Transmission: a Study of a Family Cluster","type":"book"},"uris":["http://www.mendeley.com/documents/?uuid=29dce57a-d371-4cc4-bd4d-56dea5966c81"]}],"mendeley":{"formattedCitation":"Kok KH et al. Chan JF, Yuan S, &lt;i&gt;A Familial Cluster of Pneumonia Associated with the 2019 Novel Coronavirus Indicating Person</w:instrText>
      </w:r>
      <w:r w:rsidRPr="00DB3DD0">
        <w:rPr>
          <w:rFonts w:cs="Times New Roman"/>
        </w:rPr>
        <w:instrText>‐</w:instrText>
      </w:r>
      <w:r w:rsidRPr="00DB3DD0">
        <w:rPr>
          <w:rFonts w:ascii="Times New Roman" w:hAnsi="Times New Roman" w:cs="Times New Roman"/>
        </w:rPr>
        <w:instrText>to</w:instrText>
      </w:r>
      <w:r w:rsidRPr="00DB3DD0">
        <w:rPr>
          <w:rFonts w:cs="Times New Roman"/>
        </w:rPr>
        <w:instrText>‐</w:instrText>
      </w:r>
      <w:r w:rsidRPr="00DB3DD0">
        <w:rPr>
          <w:rFonts w:ascii="Times New Roman" w:hAnsi="Times New Roman" w:cs="Times New Roman"/>
        </w:rPr>
        <w:instrText>Person Transmission: A Study of a Family Cluster&lt;/i&gt; (Lancet, 2020).","plainTextFormattedCitation":"Kok KH et al. Chan JF, Yuan S, A Familial Cluster of Pneumonia Associated with the 2019 Novel Coronavirus Indicating Person</w:instrText>
      </w:r>
      <w:r w:rsidRPr="00DB3DD0">
        <w:rPr>
          <w:rFonts w:cs="Times New Roman"/>
        </w:rPr>
        <w:instrText>‐</w:instrText>
      </w:r>
      <w:r w:rsidRPr="00DB3DD0">
        <w:rPr>
          <w:rFonts w:ascii="Times New Roman" w:hAnsi="Times New Roman" w:cs="Times New Roman"/>
        </w:rPr>
        <w:instrText>to</w:instrText>
      </w:r>
      <w:r w:rsidRPr="00DB3DD0">
        <w:rPr>
          <w:rFonts w:cs="Times New Roman"/>
        </w:rPr>
        <w:instrText>‐</w:instrText>
      </w:r>
      <w:r w:rsidRPr="00DB3DD0">
        <w:rPr>
          <w:rFonts w:ascii="Times New Roman" w:hAnsi="Times New Roman" w:cs="Times New Roman"/>
        </w:rPr>
        <w:instrText>Person Transmission: A Study of a Family Cluster (Lancet, 2020).","previouslyFormattedCitation":"Kok KH et al. Chan JF, Yuan S, &lt;i&gt;A Familial Cluster of Pneumonia Associated with the 2019 Novel Coronavirus Indicating Person</w:instrText>
      </w:r>
      <w:r w:rsidRPr="00DB3DD0">
        <w:rPr>
          <w:rFonts w:cs="Times New Roman"/>
        </w:rPr>
        <w:instrText>‐</w:instrText>
      </w:r>
      <w:r w:rsidRPr="00DB3DD0">
        <w:rPr>
          <w:rFonts w:ascii="Times New Roman" w:hAnsi="Times New Roman" w:cs="Times New Roman"/>
        </w:rPr>
        <w:instrText>to</w:instrText>
      </w:r>
      <w:r w:rsidRPr="00DB3DD0">
        <w:rPr>
          <w:rFonts w:cs="Times New Roman"/>
        </w:rPr>
        <w:instrText>‐</w:instrText>
      </w:r>
      <w:r w:rsidRPr="00DB3DD0">
        <w:rPr>
          <w:rFonts w:ascii="Times New Roman" w:hAnsi="Times New Roman" w:cs="Times New Roman"/>
        </w:rPr>
        <w:instrText>Person Transmission: A Study of a Family Cluster&lt;/i&gt; (Lancet, 2020)."},"properties":{"noteIndex":2},"schema":"https://github.com/citation-style-language/schema/raw/master/csl-citation.json"}</w:instrText>
      </w:r>
      <w:r w:rsidR="0097112C" w:rsidRPr="00DB3DD0">
        <w:rPr>
          <w:rFonts w:ascii="Times New Roman" w:hAnsi="Times New Roman" w:cs="Times New Roman"/>
        </w:rPr>
        <w:fldChar w:fldCharType="separate"/>
      </w:r>
      <w:r w:rsidRPr="00DB3DD0">
        <w:rPr>
          <w:rFonts w:ascii="Times New Roman" w:hAnsi="Times New Roman" w:cs="Times New Roman"/>
          <w:noProof/>
        </w:rPr>
        <w:t xml:space="preserve">Kok KH et al. Chan JF, Yuan S, </w:t>
      </w:r>
      <w:r w:rsidRPr="00DB3DD0">
        <w:rPr>
          <w:rFonts w:ascii="Times New Roman" w:hAnsi="Times New Roman" w:cs="Times New Roman"/>
          <w:i/>
          <w:noProof/>
        </w:rPr>
        <w:t>A Familial Cluster of Pneumonia Associated with the 2019 Novel Coronavirus Indicating Person</w:t>
      </w:r>
      <w:r w:rsidRPr="00DB3DD0">
        <w:rPr>
          <w:rFonts w:cs="Times New Roman"/>
          <w:i/>
          <w:noProof/>
        </w:rPr>
        <w:t>‐</w:t>
      </w:r>
      <w:r w:rsidRPr="00DB3DD0">
        <w:rPr>
          <w:rFonts w:ascii="Times New Roman" w:hAnsi="Times New Roman" w:cs="Times New Roman"/>
          <w:i/>
          <w:noProof/>
        </w:rPr>
        <w:t>to</w:t>
      </w:r>
      <w:r w:rsidRPr="00DB3DD0">
        <w:rPr>
          <w:rFonts w:cs="Times New Roman"/>
          <w:i/>
          <w:noProof/>
        </w:rPr>
        <w:t>‐</w:t>
      </w:r>
      <w:r w:rsidRPr="00DB3DD0">
        <w:rPr>
          <w:rFonts w:ascii="Times New Roman" w:hAnsi="Times New Roman" w:cs="Times New Roman"/>
          <w:i/>
          <w:noProof/>
        </w:rPr>
        <w:t>Person Transmission: A Study of a Family Cluster</w:t>
      </w:r>
      <w:r w:rsidRPr="00DB3DD0">
        <w:rPr>
          <w:rFonts w:ascii="Times New Roman" w:hAnsi="Times New Roman" w:cs="Times New Roman"/>
          <w:noProof/>
        </w:rPr>
        <w:t xml:space="preserve"> (Lancet, 2020).</w:t>
      </w:r>
      <w:r w:rsidR="0097112C" w:rsidRPr="00DB3DD0">
        <w:rPr>
          <w:rFonts w:ascii="Times New Roman" w:hAnsi="Times New Roman" w:cs="Times New Roman"/>
        </w:rPr>
        <w:fldChar w:fldCharType="end"/>
      </w:r>
    </w:p>
  </w:footnote>
  <w:footnote w:id="4">
    <w:p w:rsidR="00412806" w:rsidRPr="00DB3DD0" w:rsidRDefault="00412806" w:rsidP="00DB3DD0">
      <w:pPr>
        <w:pStyle w:val="FootnoteText"/>
        <w:ind w:firstLine="720"/>
        <w:jc w:val="both"/>
        <w:rPr>
          <w:rFonts w:ascii="Times New Roman" w:hAnsi="Times New Roman" w:cs="Times New Roman"/>
        </w:rPr>
      </w:pPr>
      <w:r w:rsidRPr="00DB3DD0">
        <w:rPr>
          <w:rStyle w:val="FootnoteReference"/>
          <w:rFonts w:ascii="Times New Roman" w:hAnsi="Times New Roman" w:cs="Times New Roman"/>
        </w:rPr>
        <w:footnoteRef/>
      </w:r>
      <w:r w:rsidRPr="00DB3DD0">
        <w:rPr>
          <w:rFonts w:ascii="Times New Roman" w:hAnsi="Times New Roman" w:cs="Times New Roman"/>
        </w:rPr>
        <w:t xml:space="preserve"> </w:t>
      </w:r>
      <w:r w:rsidR="0097112C" w:rsidRPr="00DB3DD0">
        <w:rPr>
          <w:rFonts w:ascii="Times New Roman" w:hAnsi="Times New Roman" w:cs="Times New Roman"/>
        </w:rPr>
        <w:fldChar w:fldCharType="begin" w:fldLock="1"/>
      </w:r>
      <w:r w:rsidRPr="00DB3DD0">
        <w:rPr>
          <w:rFonts w:ascii="Times New Roman" w:hAnsi="Times New Roman" w:cs="Times New Roman"/>
        </w:rPr>
        <w:instrText>ADDIN CSL_CITATION {"citationItems":[{"id":"ITEM-1","itemData":{"author":[{"dropping-particle":"","family":"Thirumalaisamy P. Velavanco. Christian G. Meyer","given":"","non-dropping-particle":"","parse-names":false,"suffix":""}],"container-title":"Wiley","id":"ITEM-1","issue":"3","issued":{"date-parts":[["2020"]]},"page":"278-280","title":"The COVID</w:instrText>
      </w:r>
      <w:r w:rsidRPr="00DB3DD0">
        <w:rPr>
          <w:rFonts w:ascii="Cambria Math" w:hAnsi="Cambria Math" w:cs="Times New Roman"/>
        </w:rPr>
        <w:instrText>‐</w:instrText>
      </w:r>
      <w:r w:rsidRPr="00DB3DD0">
        <w:rPr>
          <w:rFonts w:ascii="Times New Roman" w:hAnsi="Times New Roman" w:cs="Times New Roman"/>
        </w:rPr>
        <w:instrText>19 epidemic","type":"article-journal","volume":"25"},"uris":["http://www.mendeley.com/documents/?uuid=2a9abdc7-3dd8-4bf4-9527-f89e4969ca0b"]}],"mendeley":{"formattedCitation":"Thirumalaisamy P. Velavanco. Christian G. Meyer, “The COVID</w:instrText>
      </w:r>
      <w:r w:rsidRPr="00DB3DD0">
        <w:rPr>
          <w:rFonts w:ascii="Cambria Math" w:hAnsi="Cambria Math" w:cs="Times New Roman"/>
        </w:rPr>
        <w:instrText>‐</w:instrText>
      </w:r>
      <w:r w:rsidRPr="00DB3DD0">
        <w:rPr>
          <w:rFonts w:ascii="Times New Roman" w:hAnsi="Times New Roman" w:cs="Times New Roman"/>
        </w:rPr>
        <w:instrText>19 Epidemic,” &lt;i&gt;Wiley&lt;/i&gt; 25, no. 3 (2020): 278–80.","plainTextFormattedCitation":"Thirumalaisamy P. Velavanco. Christian G. Meyer, “The COVID</w:instrText>
      </w:r>
      <w:r w:rsidRPr="00DB3DD0">
        <w:rPr>
          <w:rFonts w:ascii="Cambria Math" w:hAnsi="Cambria Math" w:cs="Times New Roman"/>
        </w:rPr>
        <w:instrText>‐</w:instrText>
      </w:r>
      <w:r w:rsidRPr="00DB3DD0">
        <w:rPr>
          <w:rFonts w:ascii="Times New Roman" w:hAnsi="Times New Roman" w:cs="Times New Roman"/>
        </w:rPr>
        <w:instrText>19 Epidemic,” Wiley 25, no. 3 (2020): 278–80.","previouslyFormattedCitation":"Thirumalaisamy P. Velavanco. Christian G. Meyer, “The COVID</w:instrText>
      </w:r>
      <w:r w:rsidRPr="00DB3DD0">
        <w:rPr>
          <w:rFonts w:ascii="Cambria Math" w:hAnsi="Cambria Math" w:cs="Times New Roman"/>
        </w:rPr>
        <w:instrText>‐</w:instrText>
      </w:r>
      <w:r w:rsidRPr="00DB3DD0">
        <w:rPr>
          <w:rFonts w:ascii="Times New Roman" w:hAnsi="Times New Roman" w:cs="Times New Roman"/>
        </w:rPr>
        <w:instrText>19 Epidemic,” &lt;i&gt;Wiley&lt;/i&gt; 25, no. 3 (2020): 278–80."},"properties":{"noteIndex":3},"schema":"https://github.com/citation-style-language/schema/raw/master/csl-citation.json"}</w:instrText>
      </w:r>
      <w:r w:rsidR="0097112C" w:rsidRPr="00DB3DD0">
        <w:rPr>
          <w:rFonts w:ascii="Times New Roman" w:hAnsi="Times New Roman" w:cs="Times New Roman"/>
        </w:rPr>
        <w:fldChar w:fldCharType="separate"/>
      </w:r>
      <w:r w:rsidRPr="00DB3DD0">
        <w:rPr>
          <w:rFonts w:ascii="Times New Roman" w:hAnsi="Times New Roman" w:cs="Times New Roman"/>
          <w:noProof/>
        </w:rPr>
        <w:t>Thirumalaisamy P. Velavanco. Christian G. Meyer, “The COVID</w:t>
      </w:r>
      <w:r w:rsidRPr="00DB3DD0">
        <w:rPr>
          <w:rFonts w:cs="Times New Roman"/>
          <w:noProof/>
        </w:rPr>
        <w:t>‐</w:t>
      </w:r>
      <w:r w:rsidRPr="00DB3DD0">
        <w:rPr>
          <w:rFonts w:ascii="Times New Roman" w:hAnsi="Times New Roman" w:cs="Times New Roman"/>
          <w:noProof/>
        </w:rPr>
        <w:t xml:space="preserve">19 Epidemic,” </w:t>
      </w:r>
      <w:r w:rsidRPr="00DB3DD0">
        <w:rPr>
          <w:rFonts w:ascii="Times New Roman" w:hAnsi="Times New Roman" w:cs="Times New Roman"/>
          <w:i/>
          <w:noProof/>
        </w:rPr>
        <w:t>Wiley</w:t>
      </w:r>
      <w:r w:rsidRPr="00DB3DD0">
        <w:rPr>
          <w:rFonts w:ascii="Times New Roman" w:hAnsi="Times New Roman" w:cs="Times New Roman"/>
          <w:noProof/>
        </w:rPr>
        <w:t xml:space="preserve"> 25, no. 3 (2020): 278–80.</w:t>
      </w:r>
      <w:r w:rsidR="0097112C" w:rsidRPr="00DB3DD0">
        <w:rPr>
          <w:rFonts w:ascii="Times New Roman" w:hAnsi="Times New Roman" w:cs="Times New Roman"/>
        </w:rPr>
        <w:fldChar w:fldCharType="end"/>
      </w:r>
    </w:p>
  </w:footnote>
  <w:footnote w:id="5">
    <w:p w:rsidR="00412806" w:rsidRPr="00DB3DD0" w:rsidRDefault="00412806" w:rsidP="00DB3DD0">
      <w:pPr>
        <w:pStyle w:val="FootnoteText"/>
        <w:ind w:firstLine="720"/>
        <w:jc w:val="both"/>
        <w:rPr>
          <w:rFonts w:ascii="Times New Roman" w:hAnsi="Times New Roman" w:cs="Times New Roman"/>
        </w:rPr>
      </w:pPr>
      <w:r w:rsidRPr="00DB3DD0">
        <w:rPr>
          <w:rStyle w:val="FootnoteReference"/>
          <w:rFonts w:ascii="Times New Roman" w:hAnsi="Times New Roman" w:cs="Times New Roman"/>
        </w:rPr>
        <w:footnoteRef/>
      </w:r>
      <w:r w:rsidRPr="00DB3DD0">
        <w:rPr>
          <w:rFonts w:ascii="Times New Roman" w:hAnsi="Times New Roman" w:cs="Times New Roman"/>
        </w:rPr>
        <w:t xml:space="preserve"> </w:t>
      </w:r>
      <w:r w:rsidR="0097112C" w:rsidRPr="00DB3DD0">
        <w:rPr>
          <w:rFonts w:ascii="Times New Roman" w:hAnsi="Times New Roman" w:cs="Times New Roman"/>
        </w:rPr>
        <w:fldChar w:fldCharType="begin" w:fldLock="1"/>
      </w:r>
      <w:r w:rsidRPr="00DB3DD0">
        <w:rPr>
          <w:rFonts w:ascii="Times New Roman" w:hAnsi="Times New Roman" w:cs="Times New Roman"/>
        </w:rPr>
        <w:instrText>ADDIN CSL_CITATION {"citationItems":[{"id":"ITEM-1","itemData":{"DOI":"10.1056/NEJMe2002387","ISSN":"15334406","PMID":"32109011","abstract":"Covid-19 — Navigating the Uncharted Fauci, Lane, and Redfield comment on the early clinical features and epidemiology of cases reported in Wuhan, China, along with current mortality data, noting th...","author":[{"dropping-particle":"","family":"Fauci","given":"Anthony S.","non-dropping-particle":"","parse-names":false,"suffix":""},{"dropping-particle":"","family":"Lane","given":"H. Clifford","non-dropping-particle":"","parse-names":false,"suffix":""},{"dropping-particle":"","family":"Redfield","given":"Robert R.","non-dropping-particle":"","parse-names":false,"suffix":""}],"container-title":"New England Journal of Medicine","id":"ITEM-1","issue":"13","issued":{"date-parts":[["2020","3","26"]]},"page":"1268-1269","publisher":"Massachussetts Medical Society","title":"Covid-19 - Navigating the uncharted","type":"article","volume":"382"},"uris":["http://www.mendeley.com/documents/?uuid=9565d55a-031a-33ea-8708-109acb480a4e"]}],"mendeley":{"formattedCitation":"Anthony S. Fauci, H. Clifford Lane, and Robert R. Redfield, “Covid-19 - Navigating the Uncharted,” &lt;i&gt;New England Journal of Medicine&lt;/i&gt; (Massachussetts Medical Society, March 26, 2020), https://doi.org/10.1056/NEJMe2002387.","plainTextFormattedCitation":"Anthony S. Fauci, H. Clifford Lane, and Robert R. Redfield, “Covid-19 - Navigating the Uncharted,” New England Journal of Medicine (Massachussetts Medical Society, March 26, 2020), https://doi.org/10.1056/NEJMe2002387.","previouslyFormattedCitation":"Anthony S. Fauci, H. Clifford Lane, and Robert R. Redfield, “Covid-19 - Navigating the Uncharted,” &lt;i&gt;New England Journal of Medicine&lt;/i&gt; (Massachussetts Medical Society, March 26, 2020), https://doi.org/10.1056/NEJMe2002387."},"properties":{"noteIndex":4},"schema":"https://github.com/citation-style-language/schema/raw/master/csl-citation.json"}</w:instrText>
      </w:r>
      <w:r w:rsidR="0097112C" w:rsidRPr="00DB3DD0">
        <w:rPr>
          <w:rFonts w:ascii="Times New Roman" w:hAnsi="Times New Roman" w:cs="Times New Roman"/>
        </w:rPr>
        <w:fldChar w:fldCharType="separate"/>
      </w:r>
      <w:r w:rsidRPr="00DB3DD0">
        <w:rPr>
          <w:rFonts w:ascii="Times New Roman" w:hAnsi="Times New Roman" w:cs="Times New Roman"/>
          <w:noProof/>
        </w:rPr>
        <w:t xml:space="preserve">Anthony S. Fauci, H. Clifford Lane, and Robert R. Redfield, “Covid-19 - Navigating the Uncharted,” </w:t>
      </w:r>
      <w:r w:rsidRPr="00DB3DD0">
        <w:rPr>
          <w:rFonts w:ascii="Times New Roman" w:hAnsi="Times New Roman" w:cs="Times New Roman"/>
          <w:i/>
          <w:noProof/>
        </w:rPr>
        <w:t>New England Journal of Medicine</w:t>
      </w:r>
      <w:r w:rsidRPr="00DB3DD0">
        <w:rPr>
          <w:rFonts w:ascii="Times New Roman" w:hAnsi="Times New Roman" w:cs="Times New Roman"/>
          <w:noProof/>
        </w:rPr>
        <w:t xml:space="preserve"> (Massachussetts Medical Society, March 26, 2020), https://doi.org/10.1056/NEJMe2002387.</w:t>
      </w:r>
      <w:r w:rsidR="0097112C" w:rsidRPr="00DB3DD0">
        <w:rPr>
          <w:rFonts w:ascii="Times New Roman" w:hAnsi="Times New Roman" w:cs="Times New Roman"/>
        </w:rPr>
        <w:fldChar w:fldCharType="end"/>
      </w:r>
    </w:p>
  </w:footnote>
  <w:footnote w:id="6">
    <w:p w:rsidR="00412806" w:rsidRPr="008A1137" w:rsidRDefault="00412806" w:rsidP="008A1137">
      <w:pPr>
        <w:pStyle w:val="FootnoteText"/>
        <w:ind w:firstLine="720"/>
        <w:jc w:val="both"/>
        <w:rPr>
          <w:rFonts w:ascii="Times New Roman" w:hAnsi="Times New Roman" w:cs="Times New Roman"/>
        </w:rPr>
      </w:pPr>
      <w:r w:rsidRPr="008A1137">
        <w:rPr>
          <w:rStyle w:val="FootnoteReference"/>
          <w:rFonts w:ascii="Times New Roman" w:hAnsi="Times New Roman" w:cs="Times New Roman"/>
        </w:rPr>
        <w:footnoteRef/>
      </w:r>
      <w:r w:rsidRPr="008A1137">
        <w:rPr>
          <w:rFonts w:ascii="Times New Roman" w:hAnsi="Times New Roman" w:cs="Times New Roman"/>
        </w:rPr>
        <w:t xml:space="preserve"> </w:t>
      </w:r>
      <w:r w:rsidR="0097112C" w:rsidRPr="008A1137">
        <w:rPr>
          <w:rFonts w:ascii="Times New Roman" w:hAnsi="Times New Roman" w:cs="Times New Roman"/>
        </w:rPr>
        <w:fldChar w:fldCharType="begin" w:fldLock="1"/>
      </w:r>
      <w:r>
        <w:rPr>
          <w:rFonts w:ascii="Times New Roman" w:hAnsi="Times New Roman" w:cs="Times New Roman"/>
        </w:rPr>
        <w:instrText>ADDIN CSL_CITATION {"citationItems":[{"id":"ITEM-1","itemData":{"URL":"https://covid19.go.id/p/berita/analisis-data-covid-19-indonesia-update-13-juni-2021","accessed":{"date-parts":[["2021","9","21"]]},"author":[{"dropping-particle":"","family":"Satuan Tugas Penanganan Covid-19","given":"","non-dropping-particle":"","parse-names":false,"suffix":""}],"id":"ITEM-1","issued":{"date-parts":[["2021"]]},"page":"1-137","title":"Analisis Data COVID-19 Indonesia (Update Per 14 Maret 2021) - Berita Terkini | Covid19.go.id","type":"webpage"},"uris":["http://www.mendeley.com/documents/?uuid=e000cdaf-e0a8-37d7-a069-a240291cd96d"]}],"mendeley":{"formattedCitation":"Satuan Tugas Penanganan Covid-19, “Analisis Data COVID-19 Indonesia (Update Per 14 Maret 2021) - Berita Terkini | Covid19.Go.Id,” 2021, https://covid19.go.id/p/berita/analisis-data-covid-19-indonesia-update-13-juni-2021.","plainTextFormattedCitation":"Satuan Tugas Penanganan Covid-19, “Analisis Data COVID-19 Indonesia (Update Per 14 Maret 2021) - Berita Terkini | Covid19.Go.Id,” 2021, https://covid19.go.id/p/berita/analisis-data-covid-19-indonesia-update-13-juni-2021.","previouslyFormattedCitation":"Satuan Tugas Penanganan Covid-19, “Analisis Data COVID-19 Indonesia (Update Per 14 Maret 2021) - Berita Terkini | Covid19.Go.Id,” 2021, https://covid19.go.id/p/berita/analisis-data-covid-19-indonesia-update-13-juni-2021."},"properties":{"noteIndex":5},"schema":"https://github.com/citation-style-language/schema/raw/master/csl-citation.json"}</w:instrText>
      </w:r>
      <w:r w:rsidR="0097112C" w:rsidRPr="008A1137">
        <w:rPr>
          <w:rFonts w:ascii="Times New Roman" w:hAnsi="Times New Roman" w:cs="Times New Roman"/>
        </w:rPr>
        <w:fldChar w:fldCharType="separate"/>
      </w:r>
      <w:r w:rsidRPr="008A1137">
        <w:rPr>
          <w:rFonts w:ascii="Times New Roman" w:hAnsi="Times New Roman" w:cs="Times New Roman"/>
          <w:noProof/>
        </w:rPr>
        <w:t>Satuan Tugas Penanganan Covid-19, “Analisis Data COVID-19 Indonesia (Update Per 14 Maret 2021) - Berita Terkini | Covid19.Go.Id,” 2021, https://covid19.go.id/p/berita/analisis-data-covid-19-indonesia-update-13-juni-2021.</w:t>
      </w:r>
      <w:r w:rsidR="0097112C" w:rsidRPr="008A1137">
        <w:rPr>
          <w:rFonts w:ascii="Times New Roman" w:hAnsi="Times New Roman" w:cs="Times New Roman"/>
        </w:rPr>
        <w:fldChar w:fldCharType="end"/>
      </w:r>
    </w:p>
  </w:footnote>
  <w:footnote w:id="7">
    <w:p w:rsidR="00412806" w:rsidRDefault="00412806" w:rsidP="008A1137">
      <w:pPr>
        <w:pStyle w:val="FootnoteText"/>
        <w:ind w:firstLine="720"/>
        <w:jc w:val="both"/>
      </w:pPr>
      <w:r w:rsidRPr="008A1137">
        <w:rPr>
          <w:rStyle w:val="FootnoteReference"/>
          <w:rFonts w:ascii="Times New Roman" w:hAnsi="Times New Roman" w:cs="Times New Roman"/>
        </w:rPr>
        <w:footnoteRef/>
      </w:r>
      <w:r w:rsidRPr="008A1137">
        <w:rPr>
          <w:rFonts w:ascii="Times New Roman" w:hAnsi="Times New Roman" w:cs="Times New Roman"/>
        </w:rPr>
        <w:t xml:space="preserve"> </w:t>
      </w:r>
      <w:r w:rsidR="0097112C" w:rsidRPr="008A1137">
        <w:rPr>
          <w:rFonts w:ascii="Times New Roman" w:hAnsi="Times New Roman" w:cs="Times New Roman"/>
        </w:rPr>
        <w:fldChar w:fldCharType="begin" w:fldLock="1"/>
      </w:r>
      <w:r>
        <w:rPr>
          <w:rFonts w:ascii="Times New Roman" w:hAnsi="Times New Roman" w:cs="Times New Roman"/>
        </w:rPr>
        <w:instrText>ADDIN CSL_CITATION {"citationItems":[{"id":"ITEM-1","itemData":{"URL":"https://www.merdeka.com/peristiwa/data-terkini-korban-virus-corona-di-indonesia-pada-juli-2021.html","abstract":"Kasus positif virus Corona atau Covid-19 di Indonesia pertama kali terdeteksi pada Senin (2/3/2020). Sejak hari itu, jumlah kasus positif Corona semakin bertambah dari hari ke hari. Kasus positif Covid di bulan ini terus mencetak rekor baru. Angkanya semakin tinggi. Begitu pula dengan angka pasien meninggal. Jumlah pasien sembuh juga terus meningkat di antara tingginya kasus positif dan kematian.","accessed":{"date-parts":[["2021","9","21"]]},"author":[{"dropping-particle":"","family":"Moerti","given":"Wisnoe","non-dropping-particle":"","parse-names":false,"suffix":""}],"container-title":"merdeka.com","id":"ITEM-1","issued":{"date-parts":[["2021"]]},"page":"1","title":"Data Terkini Korban Virus Corona di Indonesia pada Juli 2021","type":"webpage"},"uris":["http://www.mendeley.com/documents/?uuid=70a9f5fc-5310-3326-a53a-4501d97f4f48"]}],"mendeley":{"formattedCitation":"Wisnoe Moerti, “Data Terkini Korban Virus Corona Di Indonesia Pada Juli 2021,” merdeka.com, 2021, https://www.merdeka.com/peristiwa/data-terkini-korban-virus-corona-di-indonesia-pada-juli-2021.html.","plainTextFormattedCitation":"Wisnoe Moerti, “Data Terkini Korban Virus Corona Di Indonesia Pada Juli 2021,” merdeka.com, 2021, https://www.merdeka.com/peristiwa/data-terkini-korban-virus-corona-di-indonesia-pada-juli-2021.html.","previouslyFormattedCitation":"Wisnoe Moerti, “Data Terkini Korban Virus Corona Di Indonesia Pada Juli 2021,” merdeka.com, 2021, https://www.merdeka.com/peristiwa/data-terkini-korban-virus-corona-di-indonesia-pada-juli-2021.html."},"properties":{"noteIndex":6},"schema":"https://github.com/citation-style-language/schema/raw/master/csl-citation.json"}</w:instrText>
      </w:r>
      <w:r w:rsidR="0097112C" w:rsidRPr="008A1137">
        <w:rPr>
          <w:rFonts w:ascii="Times New Roman" w:hAnsi="Times New Roman" w:cs="Times New Roman"/>
        </w:rPr>
        <w:fldChar w:fldCharType="separate"/>
      </w:r>
      <w:r w:rsidRPr="008A1137">
        <w:rPr>
          <w:rFonts w:ascii="Times New Roman" w:hAnsi="Times New Roman" w:cs="Times New Roman"/>
          <w:noProof/>
        </w:rPr>
        <w:t>Wisnoe Moerti, “Data Terkini Korban Virus Corona Di Indonesia Pada Juli 2021,” merdeka.com, 2021, https://www.merdeka.com/peristiwa/data-terkini-korban-virus-corona-di-indonesia-pada-juli-2021.html.</w:t>
      </w:r>
      <w:r w:rsidR="0097112C" w:rsidRPr="008A1137">
        <w:rPr>
          <w:rFonts w:ascii="Times New Roman" w:hAnsi="Times New Roman" w:cs="Times New Roman"/>
        </w:rPr>
        <w:fldChar w:fldCharType="end"/>
      </w:r>
    </w:p>
  </w:footnote>
  <w:footnote w:id="8">
    <w:p w:rsidR="00412806" w:rsidRDefault="00412806" w:rsidP="00865136">
      <w:pPr>
        <w:pStyle w:val="FootnoteText"/>
        <w:ind w:firstLine="720"/>
        <w:jc w:val="both"/>
      </w:pPr>
      <w:r w:rsidRPr="00865136">
        <w:rPr>
          <w:rStyle w:val="FootnoteReference"/>
          <w:rFonts w:ascii="Times New Roman" w:hAnsi="Times New Roman" w:cs="Times New Roman"/>
        </w:rPr>
        <w:footnoteRef/>
      </w:r>
      <w:r w:rsidRPr="00865136">
        <w:rPr>
          <w:rFonts w:ascii="Times New Roman" w:hAnsi="Times New Roman" w:cs="Times New Roman"/>
        </w:rPr>
        <w:t xml:space="preserve"> </w:t>
      </w:r>
      <w:r w:rsidR="0097112C" w:rsidRPr="00865136">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{"citationItems":[{"id":"ITEM-1","itemData":{"author":[{"dropping-particle":"","family":"Kementerian Agama","given":"","non-dropping-particle":"","parse-names":false,"suffix":""}],"id":"ITEM-1","issued":{"date-parts":[["2010"]]},"title":"Peraturan Menteri Agama Republik Indonesia Nomor 10 Tahun 2010 tentang Organisasi dan Tata Kerja Kementerian Agama","type":"report"},"uris":["http://www.mendeley.com/documents/?uuid=a0af2854-5419-4c76-943c-63a90c85b50a"]}],"mendeley":{"formattedCitation":"Kementerian Agama, “Peraturan Menteri Agama Republik Indonesia Nomor 10 Tahun 2010 Tentang Organisasi Dan Tata Kerja Kementerian Agama,” 2010.","plainTextFormattedCitation":"Kementerian Agama, “Peraturan Menteri Agama Republik Indonesia Nomor 10 Tahun 2010 Tentang Organisasi Dan Tata Kerja Kementerian Agama,” 2010.","previouslyFormattedCitation":"Kementerian Agama, “Peraturan Menteri Agama Republik Indonesia Nomor 10 Tahun 2010 Tentang Organisasi Dan Tata Kerja Kementerian Agama,” 2010."},"properties":{"noteIndex":7},"schema":"https://github.com/citation-style-language/schema/raw/master/csl-citation.json"}</w:instrText>
      </w:r>
      <w:r w:rsidR="0097112C" w:rsidRPr="00865136">
        <w:rPr>
          <w:rFonts w:ascii="Times New Roman" w:hAnsi="Times New Roman" w:cs="Times New Roman"/>
        </w:rPr>
        <w:fldChar w:fldCharType="separate"/>
      </w:r>
      <w:r w:rsidRPr="00865136">
        <w:rPr>
          <w:rFonts w:ascii="Times New Roman" w:hAnsi="Times New Roman" w:cs="Times New Roman"/>
          <w:noProof/>
        </w:rPr>
        <w:t>Kementerian Agama, “Peraturan Menteri Agama Republik Indonesia Nomor 10 Tahun 2010 Tentang Organisasi Dan Tata Kerja Kementerian Agama,” 2010.</w:t>
      </w:r>
      <w:r w:rsidR="0097112C" w:rsidRPr="00865136">
        <w:rPr>
          <w:rFonts w:ascii="Times New Roman" w:hAnsi="Times New Roman" w:cs="Times New Roman"/>
        </w:rPr>
        <w:fldChar w:fldCharType="end"/>
      </w:r>
    </w:p>
  </w:footnote>
  <w:footnote w:id="9">
    <w:p w:rsidR="00412806" w:rsidRPr="002D78BB" w:rsidRDefault="00412806" w:rsidP="002D78BB">
      <w:pPr>
        <w:pStyle w:val="FootnoteText"/>
        <w:ind w:firstLine="720"/>
        <w:jc w:val="both"/>
        <w:rPr>
          <w:rFonts w:ascii="Times New Roman" w:hAnsi="Times New Roman" w:cs="Times New Roman"/>
        </w:rPr>
      </w:pPr>
      <w:r w:rsidRPr="002D78BB">
        <w:rPr>
          <w:rStyle w:val="FootnoteReference"/>
          <w:rFonts w:ascii="Times New Roman" w:hAnsi="Times New Roman" w:cs="Times New Roman"/>
        </w:rPr>
        <w:footnoteRef/>
      </w:r>
      <w:r w:rsidRPr="002D78BB">
        <w:rPr>
          <w:rFonts w:ascii="Times New Roman" w:hAnsi="Times New Roman" w:cs="Times New Roman"/>
        </w:rPr>
        <w:t xml:space="preserve"> </w:t>
      </w:r>
      <w:r w:rsidR="0097112C" w:rsidRPr="002D78B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{"citationItems":[{"id":"ITEM-1","itemData":{"author":[{"dropping-particle":"","family":"Kementerian Agama Repubik Indonesia","given":"","non-dropping-particle":"","parse-names":false,"suffix":""}],"id":"ITEM-1","issued":{"date-parts":[["2021"]]},"title":"Surat Edaran Nomor SE. 18 Tahun 2021 tentang Sistem Kerja Pegawai Aparatur Sipil Negara Kementerian Agama pada Pemberlakuan Pembatasan Kegiatan Masyarakat Darurat","type":"report"},"uris":["http://www.mendeley.com/documents/?uuid=cb9bb896-640e-392d-871e-72e18a4eb9e1"]}],"mendeley":{"formattedCitation":"Kementerian Agama Repubik Indonesia, “Surat Edaran Nomor SE. 18 Tahun 2021 Tentang Sistem Kerja Pegawai Aparatur Sipil Negara Kementerian Agama Pada Pemberlakuan Pembatasan Kegiatan Masyarakat Darurat,” 2021, https://tte.kemenag.go.id.","plainTextFormattedCitation":"Kementerian Agama Repubik Indonesia, “Surat Edaran Nomor SE. 18 Tahun 2021 Tentang Sistem Kerja Pegawai Aparatur Sipil Negara Kementerian Agama Pada Pemberlakuan Pembatasan Kegiatan Masyarakat Darurat,” 2021, https://tte.kemenag.go.id.","previouslyFormattedCitation":"Kementerian Agama Repubik Indonesia, “Surat Edaran Nomor SE. 18 Tahun 2021 Tentang Sistem Kerja Pegawai Aparatur Sipil Negara Kementerian Agama Pada Pemberlakuan Pembatasan Kegiatan Masyarakat Darurat,” 2021, https://tte.kemenag.go.id."},"properties":{"noteIndex":8},"schema":"https://github.com/citation-style-language/schema/raw/master/csl-citation.json"}</w:instrText>
      </w:r>
      <w:r w:rsidR="0097112C" w:rsidRPr="002D78BB">
        <w:rPr>
          <w:rFonts w:ascii="Times New Roman" w:hAnsi="Times New Roman" w:cs="Times New Roman"/>
        </w:rPr>
        <w:fldChar w:fldCharType="separate"/>
      </w:r>
      <w:r w:rsidRPr="002D78BB">
        <w:rPr>
          <w:rFonts w:ascii="Times New Roman" w:hAnsi="Times New Roman" w:cs="Times New Roman"/>
          <w:noProof/>
        </w:rPr>
        <w:t>Kementerian Agama Repubik Indonesia, “Surat Edaran Nomor SE. 18 Tahun 2021 Tentang Sistem Kerja Pegawai Aparatur Sipil Negara Kementerian Agama Pada Pemberlakuan Pembatasan Kegiatan Masyarakat Darurat,” 2021, https://tte.kemenag.go.id.</w:t>
      </w:r>
      <w:r w:rsidR="0097112C" w:rsidRPr="002D78BB">
        <w:rPr>
          <w:rFonts w:ascii="Times New Roman" w:hAnsi="Times New Roman" w:cs="Times New Roman"/>
        </w:rPr>
        <w:fldChar w:fldCharType="end"/>
      </w:r>
    </w:p>
  </w:footnote>
  <w:footnote w:id="10">
    <w:p w:rsidR="00412806" w:rsidRPr="002D78BB" w:rsidRDefault="00412806" w:rsidP="002D78BB">
      <w:pPr>
        <w:pStyle w:val="FootnoteText"/>
        <w:ind w:firstLine="720"/>
        <w:jc w:val="both"/>
        <w:rPr>
          <w:rFonts w:ascii="Times New Roman" w:hAnsi="Times New Roman" w:cs="Times New Roman"/>
        </w:rPr>
      </w:pPr>
      <w:r w:rsidRPr="002D78BB">
        <w:rPr>
          <w:rStyle w:val="FootnoteReference"/>
          <w:rFonts w:ascii="Times New Roman" w:hAnsi="Times New Roman" w:cs="Times New Roman"/>
        </w:rPr>
        <w:footnoteRef/>
      </w:r>
      <w:r w:rsidRPr="002D78BB">
        <w:rPr>
          <w:rFonts w:ascii="Times New Roman" w:hAnsi="Times New Roman" w:cs="Times New Roman"/>
        </w:rPr>
        <w:t xml:space="preserve"> </w:t>
      </w:r>
      <w:r w:rsidR="0097112C" w:rsidRPr="002D78B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{"citationItems":[{"id":"ITEM-1","itemData":{"author":[{"dropping-particle":"","family":"Kementerian Agama Republik Indonesia","given":"","non-dropping-particle":"","parse-names":false,"suffix":""}],"id":"ITEM-1","issued":{"date-parts":[["2021"]]},"title":"Surat Edaran Nomor 15 Tahun 2021 tentang Penerapan Protokol Kesehatan dalam Penyelenggaraan Sholat Hari Raya Idul Adha dan Pelaksanaan Kurban.","type":"report"},"uris":["http://www.mendeley.com/documents/?uuid=bef1cb39-633f-31c4-8a5c-532d414ff13f"]}],"mendeley":{"formattedCitation":"Kementerian Agama Republik Indonesia, “Surat Edaran Nomor 15 Tahun 2021 Tentang Penerapan Protokol Kesehatan Dalam Penyelenggaraan Sholat Hari Raya Idul Adha Dan Pelaksanaan Kurban.,” 2021.","plainTextFormattedCitation":"Kementerian Agama Republik Indonesia, “Surat Edaran Nomor 15 Tahun 2021 Tentang Penerapan Protokol Kesehatan Dalam Penyelenggaraan Sholat Hari Raya Idul Adha Dan Pelaksanaan Kurban.,” 2021.","previouslyFormattedCitation":"Kementerian Agama Republik Indonesia, “Surat Edaran Nomor 15 Tahun 2021 Tentang Penerapan Protokol Kesehatan Dalam Penyelenggaraan Sholat Hari Raya Idul Adha Dan Pelaksanaan Kurban.,” 2021."},"properties":{"noteIndex":9},"schema":"https://github.com/citation-style-language/schema/raw/master/csl-citation.json"}</w:instrText>
      </w:r>
      <w:r w:rsidR="0097112C" w:rsidRPr="002D78BB">
        <w:rPr>
          <w:rFonts w:ascii="Times New Roman" w:hAnsi="Times New Roman" w:cs="Times New Roman"/>
        </w:rPr>
        <w:fldChar w:fldCharType="separate"/>
      </w:r>
      <w:r w:rsidRPr="002D78BB">
        <w:rPr>
          <w:rFonts w:ascii="Times New Roman" w:hAnsi="Times New Roman" w:cs="Times New Roman"/>
          <w:noProof/>
        </w:rPr>
        <w:t>Kementerian Agama Republik Indonesia, “Surat Edaran Nomor 15 Tahun 2021 Tentang Penerapan Protokol Kesehatan Dalam Penyelenggaraan Sholat Hari Raya Idul Adha Dan Pelaksanaan Kurban.,” 2021.</w:t>
      </w:r>
      <w:r w:rsidR="0097112C" w:rsidRPr="002D78BB">
        <w:rPr>
          <w:rFonts w:ascii="Times New Roman" w:hAnsi="Times New Roman" w:cs="Times New Roman"/>
        </w:rPr>
        <w:fldChar w:fldCharType="end"/>
      </w:r>
    </w:p>
  </w:footnote>
  <w:footnote w:id="11">
    <w:p w:rsidR="00412806" w:rsidRPr="002D78BB" w:rsidRDefault="00412806" w:rsidP="002D78BB">
      <w:pPr>
        <w:pStyle w:val="FootnoteText"/>
        <w:ind w:firstLine="720"/>
        <w:jc w:val="both"/>
        <w:rPr>
          <w:rFonts w:ascii="Times New Roman" w:hAnsi="Times New Roman" w:cs="Times New Roman"/>
        </w:rPr>
      </w:pPr>
      <w:r w:rsidRPr="002D78BB">
        <w:rPr>
          <w:rStyle w:val="FootnoteReference"/>
          <w:rFonts w:ascii="Times New Roman" w:hAnsi="Times New Roman" w:cs="Times New Roman"/>
        </w:rPr>
        <w:footnoteRef/>
      </w:r>
      <w:r w:rsidRPr="002D78BB">
        <w:rPr>
          <w:rFonts w:ascii="Times New Roman" w:hAnsi="Times New Roman" w:cs="Times New Roman"/>
        </w:rPr>
        <w:t xml:space="preserve"> </w:t>
      </w:r>
      <w:r w:rsidR="0097112C" w:rsidRPr="002D78B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{"citationItems":[{"id":"ITEM-1","itemData":{"author":[{"dropping-particle":"","family":"Kementerian Agama Repubik Indonesia","given":"","non-dropping-particle":"","parse-names":false,"suffix":""}],"id":"ITEM-1","issued":{"date-parts":[["2021"]]},"publisher-place":"Jakarta","title":"Surat Edaran Nomor 16 Tahun 2021 tentang Petunjuk Teknis Penyelenggaraan Malam Takbiran, Sholat Idul Adha, dan Pelaksanaan Kurban Tahun 1422 H/ 2021 M di Luar Wilayah Pemberlakuan Pembatasan Kegiatan Masyarakat (PPKM) Darurat","type":"report"},"uris":["http://www.mendeley.com/documents/?uuid=850f9d26-da5b-47a7-a555-9cd0d18cd517"]}],"mendeley":{"formattedCitation":"Kementerian Agama Repubik Indonesia, “Surat Edaran Nomor 16 Tahun 2021 Tentang Petunjuk Teknis Penyelenggaraan Malam Takbiran, Sholat Idul Adha, Dan Pelaksanaan Kurban Tahun 1422 H/ 2021 M Di Luar Wilayah Pemberlakuan Pembatasan Kegiatan Masyarakat (PPKM) Darurat” (Jakarta, 2021).","plainTextFormattedCitation":"Kementerian Agama Repubik Indonesia, “Surat Edaran Nomor 16 Tahun 2021 Tentang Petunjuk Teknis Penyelenggaraan Malam Takbiran, Sholat Idul Adha, Dan Pelaksanaan Kurban Tahun 1422 H/ 2021 M Di Luar Wilayah Pemberlakuan Pembatasan Kegiatan Masyarakat (PPKM) Darurat” (Jakarta, 2021).","previouslyFormattedCitation":"Kementerian Agama Repubik Indonesia, “Surat Edaran Nomor 16 Tahun 2021 Tentang Petunjuk Teknis Penyelenggaraan Malam Takbiran, Sholat Idul Adha, Dan Pelaksanaan Kurban Tahun 1422 H/ 2021 M Di Luar Wilayah Pemberlakuan Pembatasan Kegiatan Masyarakat (PPKM) Darurat” (Jakarta, 2021)."},"properties":{"noteIndex":10},"schema":"https://github.com/citation-style-language/schema/raw/master/csl-citation.json"}</w:instrText>
      </w:r>
      <w:r w:rsidR="0097112C" w:rsidRPr="002D78BB">
        <w:rPr>
          <w:rFonts w:ascii="Times New Roman" w:hAnsi="Times New Roman" w:cs="Times New Roman"/>
        </w:rPr>
        <w:fldChar w:fldCharType="separate"/>
      </w:r>
      <w:r w:rsidRPr="002D78BB">
        <w:rPr>
          <w:rFonts w:ascii="Times New Roman" w:hAnsi="Times New Roman" w:cs="Times New Roman"/>
          <w:noProof/>
        </w:rPr>
        <w:t>Kementerian Agama Repubik Indonesia, “Surat Edaran Nomor 16 Tahun 2021 Tentang Petunjuk Teknis Penyelenggaraan Malam Takbiran, Sholat Idul Adha, Dan Pelaksanaan Kurban Tahun 1422 H/ 2021 M Di Luar Wilayah Pemberlakuan Pembatasan Kegiatan Masyarakat (PPKM) Darurat” (Jakarta, 2021).</w:t>
      </w:r>
      <w:r w:rsidR="0097112C" w:rsidRPr="002D78BB">
        <w:rPr>
          <w:rFonts w:ascii="Times New Roman" w:hAnsi="Times New Roman" w:cs="Times New Roman"/>
        </w:rPr>
        <w:fldChar w:fldCharType="end"/>
      </w:r>
    </w:p>
  </w:footnote>
  <w:footnote w:id="12">
    <w:p w:rsidR="00412806" w:rsidRPr="002D78BB" w:rsidRDefault="00412806" w:rsidP="002D78BB">
      <w:pPr>
        <w:pStyle w:val="FootnoteText"/>
        <w:ind w:firstLine="720"/>
        <w:jc w:val="both"/>
        <w:rPr>
          <w:rFonts w:ascii="Times New Roman" w:hAnsi="Times New Roman" w:cs="Times New Roman"/>
        </w:rPr>
      </w:pPr>
      <w:r w:rsidRPr="002D78BB">
        <w:rPr>
          <w:rStyle w:val="FootnoteReference"/>
          <w:rFonts w:ascii="Times New Roman" w:hAnsi="Times New Roman" w:cs="Times New Roman"/>
        </w:rPr>
        <w:footnoteRef/>
      </w:r>
      <w:r w:rsidRPr="002D78BB">
        <w:rPr>
          <w:rFonts w:ascii="Times New Roman" w:hAnsi="Times New Roman" w:cs="Times New Roman"/>
        </w:rPr>
        <w:t xml:space="preserve"> </w:t>
      </w:r>
      <w:r w:rsidR="0097112C" w:rsidRPr="002D78B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{"citationItems":[{"id":"ITEM-1","itemData":{"author":[{"dropping-particle":"","family":"Kementerian Agama Republik Indonesia","given":"","non-dropping-particle":"","parse-names":false,"suffix":""}],"id":"ITEM-1","issued":{"date-parts":[["2021"]]},"publisher-place":"Jakarta","title":"Surat Edaran Nomor 17 Tahun 2021 tentang Peniadaan Sementara Peribadatan di Tempat Ibadah, Malam Takbiran, Shalat Idul Adha, dan Petunjuk Teknis Pelaksanaan Kurban Tahun 1442 H/ 2021 M di Wilayah Pemberlakuan Pembatasan Kegiatan Masyarakat (PPKM) Darurat","type":"report"},"uris":["http://www.mendeley.com/documents/?uuid=532afca8-e4c9-44da-b3d2-f5825f5a12a7"]}],"mendeley":{"formattedCitation":"Kementerian Agama Republik Indonesia, “Surat Edaran Nomor 17 Tahun 2021 Tentang Peniadaan Sementara Peribadatan Di Tempat Ibadah, Malam Takbiran, Shalat Idul Adha, Dan Petunjuk Teknis Pelaksanaan Kurban Tahun 1442 H/ 2021 M Di Wilayah Pemberlakuan Pembatasan Kegiatan Masyarakat (PPKM) Darurat” (Jakarta, 2021).","plainTextFormattedCitation":"Kementerian Agama Republik Indonesia, “Surat Edaran Nomor 17 Tahun 2021 Tentang Peniadaan Sementara Peribadatan Di Tempat Ibadah, Malam Takbiran, Shalat Idul Adha, Dan Petunjuk Teknis Pelaksanaan Kurban Tahun 1442 H/ 2021 M Di Wilayah Pemberlakuan Pembatasan Kegiatan Masyarakat (PPKM) Darurat” (Jakarta, 2021).","previouslyFormattedCitation":"Kementerian Agama Republik Indonesia, “Surat Edaran Nomor 17 Tahun 2021 Tentang Peniadaan Sementara Peribadatan Di Tempat Ibadah, Malam Takbiran, Shalat Idul Adha, Dan Petunjuk Teknis Pelaksanaan Kurban Tahun 1442 H/ 2021 M Di Wilayah Pemberlakuan Pembatasan Kegiatan Masyarakat (PPKM) Darurat” (Jakarta, 2021)."},"properties":{"noteIndex":11},"schema":"https://github.com/citation-style-language/schema/raw/master/csl-citation.json"}</w:instrText>
      </w:r>
      <w:r w:rsidR="0097112C" w:rsidRPr="002D78BB">
        <w:rPr>
          <w:rFonts w:ascii="Times New Roman" w:hAnsi="Times New Roman" w:cs="Times New Roman"/>
        </w:rPr>
        <w:fldChar w:fldCharType="separate"/>
      </w:r>
      <w:r w:rsidRPr="002D78BB">
        <w:rPr>
          <w:rFonts w:ascii="Times New Roman" w:hAnsi="Times New Roman" w:cs="Times New Roman"/>
          <w:noProof/>
        </w:rPr>
        <w:t>Kementerian Agama Republik Indonesia, “Surat Edaran Nomor 17 Tahun 2021 Tentang Peniadaan Sementara Peribadatan Di Tempat Ibadah, Malam Takbiran, Shalat Idul Adha, Dan Petunjuk Teknis Pelaksanaan Kurban Tahun 1442 H/ 2021 M Di Wilayah Pemberlakuan Pembatasan Kegiatan Masyarakat (PPKM) Darurat” (Jakarta, 2021).</w:t>
      </w:r>
      <w:r w:rsidR="0097112C" w:rsidRPr="002D78BB">
        <w:rPr>
          <w:rFonts w:ascii="Times New Roman" w:hAnsi="Times New Roman" w:cs="Times New Roman"/>
        </w:rPr>
        <w:fldChar w:fldCharType="end"/>
      </w:r>
    </w:p>
  </w:footnote>
  <w:footnote w:id="13">
    <w:p w:rsidR="00412806" w:rsidRPr="002D78BB" w:rsidRDefault="00412806" w:rsidP="006A37F4">
      <w:pPr>
        <w:pStyle w:val="FootnoteText"/>
        <w:ind w:firstLine="720"/>
        <w:jc w:val="both"/>
        <w:rPr>
          <w:rFonts w:ascii="Times New Roman" w:hAnsi="Times New Roman" w:cs="Times New Roman"/>
        </w:rPr>
      </w:pPr>
      <w:r w:rsidRPr="002D78BB">
        <w:rPr>
          <w:rStyle w:val="FootnoteReference"/>
          <w:rFonts w:ascii="Times New Roman" w:hAnsi="Times New Roman" w:cs="Times New Roman"/>
        </w:rPr>
        <w:footnoteRef/>
      </w:r>
      <w:r w:rsidRPr="002D78BB">
        <w:rPr>
          <w:rFonts w:ascii="Times New Roman" w:hAnsi="Times New Roman" w:cs="Times New Roman"/>
        </w:rPr>
        <w:t xml:space="preserve"> </w:t>
      </w:r>
      <w:r w:rsidR="0097112C" w:rsidRPr="002D78B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{"citationItems":[{"id":"ITEM-1","itemData":{"author":[{"dropping-particle":"","family":"Ditjen Bimas Islam","given":"","non-dropping-particle":"","parse-names":false,"suffix":""}],"id":"ITEM-1","issued":{"date-parts":[["2021"]]},"number-of-pages":"1-9","publisher-place":"Jakarta","title":"Surat Edaran Nomor: P-001/ DJ. III/ Hk.007/07/2021 tentang Petunjuk Teknis Layanan Nikah pada Kantor Urusan Agama (KUA) Kecamatan Masa Pemberlakuan Pembatasan Kegiatan Masyarakat (PPKM) Darurat","type":"report"},"uris":["http://www.mendeley.com/documents/?uuid=699173bb-34b9-4da1-a727-6f7276299af7"]}],"mendeley":{"formattedCitation":"Ditjen Bimas Islam, “Surat Edaran Nomor: P-001/ DJ. III/ Hk.007/07/2021 Tentang Petunjuk Teknis Layanan Nikah Pada Kantor Urusan Agama (KUA) Kecamatan Masa Pemberlakuan Pembatasan Kegiatan Masyarakat (PPKM) Darurat” (Jakarta, 2021).","plainTextFormattedCitation":"Ditjen Bimas Islam, “Surat Edaran Nomor: P-001/ DJ. III/ Hk.007/07/2021 Tentang Petunjuk Teknis Layanan Nikah Pada Kantor Urusan Agama (KUA) Kecamatan Masa Pemberlakuan Pembatasan Kegiatan Masyarakat (PPKM) Darurat” (Jakarta, 2021).","previouslyFormattedCitation":"Ditjen Bimas Islam, “Surat Edaran Nomor: P-001/ DJ. III/ Hk.007/07/2021 Tentang Petunjuk Teknis Layanan Nikah Pada Kantor Urusan Agama (KUA) Kecamatan Masa Pemberlakuan Pembatasan Kegiatan Masyarakat (PPKM) Darurat” (Jakarta, 2021)."},"properties":{"noteIndex":12},"schema":"https://github.com/citation-style-language/schema/raw/master/csl-citation.json"}</w:instrText>
      </w:r>
      <w:r w:rsidR="0097112C" w:rsidRPr="002D78BB">
        <w:rPr>
          <w:rFonts w:ascii="Times New Roman" w:hAnsi="Times New Roman" w:cs="Times New Roman"/>
        </w:rPr>
        <w:fldChar w:fldCharType="separate"/>
      </w:r>
      <w:r w:rsidRPr="002D78BB">
        <w:rPr>
          <w:rFonts w:ascii="Times New Roman" w:hAnsi="Times New Roman" w:cs="Times New Roman"/>
          <w:noProof/>
        </w:rPr>
        <w:t>Ditjen Bimas Islam, “Surat Edaran Nomor: P-001/ DJ. III/ Hk.007/07/2021 Tentang Petunjuk Teknis Layanan Nikah Pada Kantor Urusan Agama (KUA) Kecamatan Masa Pemberlakuan Pembatasan Kegiatan Masyarakat (PPKM) Darurat” (Jakarta, 2021).</w:t>
      </w:r>
      <w:r w:rsidR="0097112C" w:rsidRPr="002D78BB">
        <w:rPr>
          <w:rFonts w:ascii="Times New Roman" w:hAnsi="Times New Roman" w:cs="Times New Roman"/>
        </w:rPr>
        <w:fldChar w:fldCharType="end"/>
      </w:r>
    </w:p>
  </w:footnote>
  <w:footnote w:id="14">
    <w:p w:rsidR="00412806" w:rsidRPr="002D78BB" w:rsidRDefault="00412806" w:rsidP="002D78BB">
      <w:pPr>
        <w:pStyle w:val="FootnoteText"/>
        <w:ind w:firstLine="720"/>
        <w:jc w:val="both"/>
        <w:rPr>
          <w:rFonts w:ascii="Times New Roman" w:hAnsi="Times New Roman" w:cs="Times New Roman"/>
          <w:i/>
        </w:rPr>
      </w:pPr>
      <w:r w:rsidRPr="002D78BB">
        <w:rPr>
          <w:rStyle w:val="FootnoteReference"/>
          <w:rFonts w:ascii="Times New Roman" w:hAnsi="Times New Roman" w:cs="Times New Roman"/>
        </w:rPr>
        <w:footnoteRef/>
      </w:r>
      <w:r w:rsidRPr="002D78BB">
        <w:rPr>
          <w:rFonts w:ascii="Times New Roman" w:hAnsi="Times New Roman" w:cs="Times New Roman"/>
        </w:rPr>
        <w:t xml:space="preserve"> </w:t>
      </w:r>
      <w:r w:rsidRPr="002D78BB">
        <w:rPr>
          <w:rFonts w:ascii="Times New Roman" w:hAnsi="Times New Roman" w:cs="Times New Roman"/>
          <w:i/>
        </w:rPr>
        <w:t>Ibid.</w:t>
      </w:r>
    </w:p>
  </w:footnote>
  <w:footnote w:id="15">
    <w:p w:rsidR="00412806" w:rsidRPr="00C054C7" w:rsidRDefault="00412806" w:rsidP="00C054C7">
      <w:pPr>
        <w:pStyle w:val="FootnoteText"/>
        <w:ind w:firstLine="720"/>
        <w:jc w:val="both"/>
        <w:rPr>
          <w:rFonts w:ascii="Times New Roman" w:hAnsi="Times New Roman" w:cs="Times New Roman"/>
        </w:rPr>
      </w:pPr>
      <w:r>
        <w:rPr>
          <w:rStyle w:val="FootnoteReference"/>
        </w:rPr>
        <w:footnoteRef/>
      </w:r>
      <w:r>
        <w:t xml:space="preserve"> </w:t>
      </w:r>
      <w:r w:rsidR="0097112C" w:rsidRPr="00C054C7">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{"citationItems":[{"id":"ITEM-1","itemData":{"author":[{"dropping-particle":"","family":"Yayan Mulyana","given":"","non-dropping-particle":"","parse-names":false,"suffix":""}],"container-title":"Konferensi Nasional Ilmu Sosial &amp; Teknologi","id":"ITEM-1","issued":{"date-parts":[["2016"]]},"page":"208-214","title":"Kepuasan Masyarakat terhadap Pelayanan KUA Kecamatan Galur","type":"article-journal"},"uris":["http://www.mendeley.com/documents/?uuid=50e0a060-e6ad-4a1d-a2bf-72bf8ea77740"]}],"mendeley":{"formattedCitation":"Yayan Mulyana, “Kepuasan Masyarakat Terhadap Pelayanan KUA Kecamatan Galur,” &lt;i&gt;Konferensi Nasional Ilmu Sosial &amp; Teknologi&lt;/i&gt;, 2016, 208–14.","plainTextFormattedCitation":"Yayan Mulyana, “Kepuasan Masyarakat Terhadap Pelayanan KUA Kecamatan Galur,” Konferensi Nasional Ilmu Sosial &amp; Teknologi, 2016, 208–14.","previouslyFormattedCitation":"Yayan Mulyana, “Kepuasan Masyarakat Terhadap Pelayanan KUA Kecamatan Galur,” &lt;i&gt;Konferensi Nasional Ilmu Sosial &amp; Teknologi&lt;/i&gt;, 2016, 208–14."},"properties":{"noteIndex":14},"schema":"https://github.com/citation-style-language/schema/raw/master/csl-citation.json"}</w:instrText>
      </w:r>
      <w:r w:rsidR="0097112C" w:rsidRPr="00C054C7">
        <w:rPr>
          <w:rFonts w:ascii="Times New Roman" w:hAnsi="Times New Roman" w:cs="Times New Roman"/>
        </w:rPr>
        <w:fldChar w:fldCharType="separate"/>
      </w:r>
      <w:r w:rsidRPr="00C054C7">
        <w:rPr>
          <w:rFonts w:ascii="Times New Roman" w:hAnsi="Times New Roman" w:cs="Times New Roman"/>
          <w:noProof/>
        </w:rPr>
        <w:t xml:space="preserve">Yayan Mulyana, “Kepuasan Masyarakat Terhadap Pelayanan KUA Kecamatan Galur,” </w:t>
      </w:r>
      <w:r w:rsidRPr="00C054C7">
        <w:rPr>
          <w:rFonts w:ascii="Times New Roman" w:hAnsi="Times New Roman" w:cs="Times New Roman"/>
          <w:i/>
          <w:noProof/>
        </w:rPr>
        <w:t>Konferensi Nasional Ilmu Sosial &amp; Teknologi</w:t>
      </w:r>
      <w:r w:rsidRPr="00C054C7">
        <w:rPr>
          <w:rFonts w:ascii="Times New Roman" w:hAnsi="Times New Roman" w:cs="Times New Roman"/>
          <w:noProof/>
        </w:rPr>
        <w:t>, 2016, 208–14.</w:t>
      </w:r>
      <w:r w:rsidR="0097112C" w:rsidRPr="00C054C7">
        <w:rPr>
          <w:rFonts w:ascii="Times New Roman" w:hAnsi="Times New Roman" w:cs="Times New Roman"/>
        </w:rPr>
        <w:fldChar w:fldCharType="end"/>
      </w:r>
    </w:p>
  </w:footnote>
  <w:footnote w:id="16">
    <w:p w:rsidR="00412806" w:rsidRDefault="00412806" w:rsidP="00C054C7">
      <w:pPr>
        <w:pStyle w:val="FootnoteText"/>
        <w:ind w:firstLine="720"/>
        <w:jc w:val="both"/>
      </w:pPr>
      <w:r w:rsidRPr="00C054C7">
        <w:rPr>
          <w:rStyle w:val="FootnoteReference"/>
          <w:rFonts w:ascii="Times New Roman" w:hAnsi="Times New Roman" w:cs="Times New Roman"/>
        </w:rPr>
        <w:footnoteRef/>
      </w:r>
      <w:r w:rsidRPr="00C054C7">
        <w:rPr>
          <w:rFonts w:ascii="Times New Roman" w:hAnsi="Times New Roman" w:cs="Times New Roman"/>
        </w:rPr>
        <w:t xml:space="preserve"> </w:t>
      </w:r>
      <w:r w:rsidR="0097112C" w:rsidRPr="00C054C7">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{"citationItems":[{"id":"ITEM-1","itemData":{"author":[{"dropping-particle":"","family":"Clarke E Cochran, Lawrence C Mayer","given":"et.al","non-dropping-particle":"","parse-names":false,"suffix":""}],"id":"ITEM-1","issued":{"date-parts":[["2012"]]},"publisher":"Wordsworth","publisher-place":"USA","title":"American Public Policy An Introduction Tenth Edition,","type":"book"},"uris":["http://www.mendeley.com/documents/?uuid=c23da06d-b854-46a0-b102-f266b6e1b3b0"]}],"mendeley":{"formattedCitation":"et.al Clarke E Cochran, Lawrence C Mayer, &lt;i&gt;American Public Policy An Introduction Tenth Edition,&lt;/i&gt; (USA: Wordsworth, 2012).","plainTextFormattedCitation":"et.al Clarke E Cochran, Lawrence C Mayer, American Public Policy An Introduction Tenth Edition, (USA: Wordsworth, 2012).","previouslyFormattedCitation":"et.al Clarke E Cochran, Lawrence C Mayer, &lt;i&gt;American Public Policy An Introduction Tenth Edition,&lt;/i&gt; (USA: Wordsworth, 2012)."},"properties":{"noteIndex":15},"schema":"https://github.com/citation-style-language/schema/raw/master/csl-citation.json"}</w:instrText>
      </w:r>
      <w:r w:rsidR="0097112C" w:rsidRPr="00C054C7">
        <w:rPr>
          <w:rFonts w:ascii="Times New Roman" w:hAnsi="Times New Roman" w:cs="Times New Roman"/>
        </w:rPr>
        <w:fldChar w:fldCharType="separate"/>
      </w:r>
      <w:r w:rsidRPr="00C054C7">
        <w:rPr>
          <w:rFonts w:ascii="Times New Roman" w:hAnsi="Times New Roman" w:cs="Times New Roman"/>
          <w:noProof/>
        </w:rPr>
        <w:t xml:space="preserve">et.al Clarke E Cochran, Lawrence C Mayer, </w:t>
      </w:r>
      <w:r w:rsidRPr="00C054C7">
        <w:rPr>
          <w:rFonts w:ascii="Times New Roman" w:hAnsi="Times New Roman" w:cs="Times New Roman"/>
          <w:i/>
          <w:noProof/>
        </w:rPr>
        <w:t>American Public Policy An Introduction Tenth Edition,</w:t>
      </w:r>
      <w:r w:rsidRPr="00C054C7">
        <w:rPr>
          <w:rFonts w:ascii="Times New Roman" w:hAnsi="Times New Roman" w:cs="Times New Roman"/>
          <w:noProof/>
        </w:rPr>
        <w:t xml:space="preserve"> (USA: Wordsworth, 2012).</w:t>
      </w:r>
      <w:r w:rsidR="0097112C" w:rsidRPr="00C054C7">
        <w:rPr>
          <w:rFonts w:ascii="Times New Roman" w:hAnsi="Times New Roman" w:cs="Times New Roman"/>
        </w:rPr>
        <w:fldChar w:fldCharType="end"/>
      </w:r>
    </w:p>
  </w:footnote>
  <w:footnote w:id="17">
    <w:p w:rsidR="00412806" w:rsidRPr="00A273FF" w:rsidRDefault="00412806" w:rsidP="001D211D">
      <w:pPr>
        <w:pStyle w:val="FootnoteText"/>
        <w:ind w:firstLine="720"/>
        <w:jc w:val="both"/>
        <w:rPr>
          <w:rFonts w:ascii="Times New Roman" w:hAnsi="Times New Roman" w:cs="Times New Roman"/>
        </w:rPr>
      </w:pPr>
      <w:r w:rsidRPr="00A273FF">
        <w:rPr>
          <w:rStyle w:val="FootnoteReference"/>
          <w:rFonts w:ascii="Times New Roman" w:hAnsi="Times New Roman" w:cs="Times New Roman"/>
        </w:rPr>
        <w:footnoteRef/>
      </w:r>
      <w:r w:rsidRPr="00A273FF">
        <w:rPr>
          <w:rFonts w:ascii="Times New Roman" w:hAnsi="Times New Roman" w:cs="Times New Roman"/>
        </w:rPr>
        <w:t xml:space="preserve"> </w:t>
      </w:r>
      <w:r w:rsidR="0097112C" w:rsidRPr="00A273FF">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{"citationItems":[{"id":"ITEM-1","itemData":{"author":[{"dropping-particle":"","family":"Hasbullah M","given":"","non-dropping-particle":"","parse-names":false,"suffix":""}],"id":"ITEM-1","issued":{"date-parts":[["2015"]]},"publisher":"Raja Grafindo Persada","publisher-place":"Jakarta","title":"Kebijakan Pendidikan Dalam Perspektif Teori, Aplikasi, dan Kondisi Objektif Pendidikan di Indonesia,","type":"book"},"uris":["http://www.mendeley.com/documents/?uuid=f6c6db74-e8b1-4ce1-b080-ec90d3a21fca"]}],"mendeley":{"formattedCitation":"Hasbullah M, &lt;i&gt;Kebijakan Pendidikan Dalam Perspektif Teori, Aplikasi, Dan Kondisi Objektif Pendidikan Di Indonesia,&lt;/i&gt; (Jakarta: Raja Grafindo Persada, 2015).","plainTextFormattedCitation":"Hasbullah M, Kebijakan Pendidikan Dalam Perspektif Teori, Aplikasi, Dan Kondisi Objektif Pendidikan Di Indonesia, (Jakarta: Raja Grafindo Persada, 2015).","previouslyFormattedCitation":"Hasbullah M, &lt;i&gt;Kebijakan Pendidikan Dalam Perspektif Teori, Aplikasi, Dan Kondisi Objektif Pendidikan Di Indonesia,&lt;/i&gt; (Jakarta: Raja Grafindo Persada, 2015)."},"properties":{"noteIndex":16},"schema":"https://github.com/citation-style-language/schema/raw/master/csl-citation.json"}</w:instrText>
      </w:r>
      <w:r w:rsidR="0097112C" w:rsidRPr="00A273FF">
        <w:rPr>
          <w:rFonts w:ascii="Times New Roman" w:hAnsi="Times New Roman" w:cs="Times New Roman"/>
        </w:rPr>
        <w:fldChar w:fldCharType="separate"/>
      </w:r>
      <w:r w:rsidRPr="00A273FF">
        <w:rPr>
          <w:rFonts w:ascii="Times New Roman" w:hAnsi="Times New Roman" w:cs="Times New Roman"/>
          <w:noProof/>
        </w:rPr>
        <w:t xml:space="preserve">Hasbullah M, </w:t>
      </w:r>
      <w:r w:rsidRPr="00A273FF">
        <w:rPr>
          <w:rFonts w:ascii="Times New Roman" w:hAnsi="Times New Roman" w:cs="Times New Roman"/>
          <w:i/>
          <w:noProof/>
        </w:rPr>
        <w:t>Kebijakan Pendidikan Dalam Perspektif Teori, Aplikasi, Dan Kondisi Objektif Pendidikan Di Indonesia,</w:t>
      </w:r>
      <w:r w:rsidRPr="00A273FF">
        <w:rPr>
          <w:rFonts w:ascii="Times New Roman" w:hAnsi="Times New Roman" w:cs="Times New Roman"/>
          <w:noProof/>
        </w:rPr>
        <w:t xml:space="preserve"> (Jakarta: Raja Grafindo Persada, 2015).</w:t>
      </w:r>
      <w:r w:rsidR="0097112C" w:rsidRPr="00A273FF">
        <w:rPr>
          <w:rFonts w:ascii="Times New Roman" w:hAnsi="Times New Roman" w:cs="Times New Roman"/>
        </w:rPr>
        <w:fldChar w:fldCharType="end"/>
      </w:r>
    </w:p>
  </w:footnote>
  <w:footnote w:id="18">
    <w:p w:rsidR="00412806" w:rsidRDefault="00412806" w:rsidP="00A273FF">
      <w:pPr>
        <w:pStyle w:val="FootnoteText"/>
        <w:ind w:firstLine="720"/>
        <w:jc w:val="both"/>
      </w:pPr>
      <w:r w:rsidRPr="00A273FF">
        <w:rPr>
          <w:rStyle w:val="FootnoteReference"/>
          <w:rFonts w:ascii="Times New Roman" w:hAnsi="Times New Roman" w:cs="Times New Roman"/>
        </w:rPr>
        <w:footnoteRef/>
      </w:r>
      <w:r w:rsidRPr="00A273FF">
        <w:rPr>
          <w:rFonts w:ascii="Times New Roman" w:hAnsi="Times New Roman" w:cs="Times New Roman"/>
        </w:rPr>
        <w:t xml:space="preserve"> </w:t>
      </w:r>
      <w:r w:rsidR="0097112C" w:rsidRPr="00A273FF">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{"citationItems":[{"id":"ITEM-1","itemData":{"author":[{"dropping-particle":"","family":"Micheal Hill","given":"","non-dropping-particle":"","parse-names":false,"suffix":""}],"id":"ITEM-1","issued":{"date-parts":[["1993"]]},"number-of-pages":"1-6","publisher":"University of Newcastle","title":"The Policy Process a Reader","type":"book"},"uris":["http://www.mendeley.com/documents/?uuid=584a659a-0fd5-4a6b-a7a9-a65d37fda2a5"]}],"mendeley":{"formattedCitation":"Micheal Hill, &lt;i&gt;The Policy Process a Reader&lt;/i&gt; (University of Newcastle, 1993).","plainTextFormattedCitation":"Micheal Hill, The Policy Process a Reader (University of Newcastle, 1993).","previouslyFormattedCitation":"Micheal Hill, &lt;i&gt;The Policy Process a Reader&lt;/i&gt; (University of Newcastle, 1993)."},"properties":{"noteIndex":17},"schema":"https://github.com/citation-style-language/schema/raw/master/csl-citation.json"}</w:instrText>
      </w:r>
      <w:r w:rsidR="0097112C" w:rsidRPr="00A273FF">
        <w:rPr>
          <w:rFonts w:ascii="Times New Roman" w:hAnsi="Times New Roman" w:cs="Times New Roman"/>
        </w:rPr>
        <w:fldChar w:fldCharType="separate"/>
      </w:r>
      <w:r w:rsidRPr="00A273FF">
        <w:rPr>
          <w:rFonts w:ascii="Times New Roman" w:hAnsi="Times New Roman" w:cs="Times New Roman"/>
          <w:noProof/>
        </w:rPr>
        <w:t xml:space="preserve">Micheal Hill, </w:t>
      </w:r>
      <w:r w:rsidRPr="00A273FF">
        <w:rPr>
          <w:rFonts w:ascii="Times New Roman" w:hAnsi="Times New Roman" w:cs="Times New Roman"/>
          <w:i/>
          <w:noProof/>
        </w:rPr>
        <w:t>The Policy Process a Reader</w:t>
      </w:r>
      <w:r w:rsidRPr="00A273FF">
        <w:rPr>
          <w:rFonts w:ascii="Times New Roman" w:hAnsi="Times New Roman" w:cs="Times New Roman"/>
          <w:noProof/>
        </w:rPr>
        <w:t xml:space="preserve"> (University of Newcastle, 1993).</w:t>
      </w:r>
      <w:r w:rsidR="0097112C" w:rsidRPr="00A273FF">
        <w:rPr>
          <w:rFonts w:ascii="Times New Roman" w:hAnsi="Times New Roman" w:cs="Times New Roman"/>
        </w:rPr>
        <w:fldChar w:fldCharType="end"/>
      </w:r>
    </w:p>
  </w:footnote>
  <w:footnote w:id="19">
    <w:p w:rsidR="00412806" w:rsidRPr="00383535" w:rsidRDefault="00412806" w:rsidP="00383535">
      <w:pPr>
        <w:pStyle w:val="FootnoteText"/>
        <w:ind w:firstLine="720"/>
        <w:jc w:val="both"/>
        <w:rPr>
          <w:rFonts w:ascii="Times New Roman" w:hAnsi="Times New Roman" w:cs="Times New Roman"/>
        </w:rPr>
      </w:pPr>
      <w:r w:rsidRPr="00383535">
        <w:rPr>
          <w:rStyle w:val="FootnoteReference"/>
          <w:rFonts w:ascii="Times New Roman" w:hAnsi="Times New Roman" w:cs="Times New Roman"/>
        </w:rPr>
        <w:footnoteRef/>
      </w:r>
      <w:r w:rsidRPr="00383535">
        <w:rPr>
          <w:rFonts w:ascii="Times New Roman" w:hAnsi="Times New Roman" w:cs="Times New Roman"/>
        </w:rPr>
        <w:t xml:space="preserve"> </w:t>
      </w:r>
      <w:r w:rsidR="0097112C" w:rsidRPr="00383535">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{"citationItems":[{"id":"ITEM-1","itemData":{"author":[{"dropping-particle":"","family":"Udin","given":"Sa'ud","non-dropping-particle":"","parse-names":false,"suffix":""}],"id":"ITEM-1","issued":{"date-parts":[["0"]]},"number-of-pages":"2","title":"Pengembangan Kebijakan Pendidikan dalam Kerangka Otonomi Daerah","type":"book"},"uris":["http://www.mendeley.com/documents/?uuid=d1803206-8465-472d-8063-2006ab1f80e1"]}],"mendeley":{"formattedCitation":"Sa’ud Udin, &lt;i&gt;Pengembangan Kebijakan Pendidikan Dalam Kerangka Otonomi Daerah&lt;/i&gt;, n.d.","plainTextFormattedCitation":"Sa’ud Udin, Pengembangan Kebijakan Pendidikan Dalam Kerangka Otonomi Daerah, n.d.","previouslyFormattedCitation":"Sa’ud Udin, &lt;i&gt;Pengembangan Kebijakan Pendidikan Dalam Kerangka Otonomi Daerah&lt;/i&gt;, n.d."},"properties":{"noteIndex":18},"schema":"https://github.com/citation-style-language/schema/raw/master/csl-citation.json"}</w:instrText>
      </w:r>
      <w:r w:rsidR="0097112C" w:rsidRPr="00383535">
        <w:rPr>
          <w:rFonts w:ascii="Times New Roman" w:hAnsi="Times New Roman" w:cs="Times New Roman"/>
        </w:rPr>
        <w:fldChar w:fldCharType="separate"/>
      </w:r>
      <w:r w:rsidRPr="00383535">
        <w:rPr>
          <w:rFonts w:ascii="Times New Roman" w:hAnsi="Times New Roman" w:cs="Times New Roman"/>
          <w:noProof/>
        </w:rPr>
        <w:t xml:space="preserve">Sa’ud Udin, </w:t>
      </w:r>
      <w:r w:rsidRPr="00383535">
        <w:rPr>
          <w:rFonts w:ascii="Times New Roman" w:hAnsi="Times New Roman" w:cs="Times New Roman"/>
          <w:i/>
          <w:noProof/>
        </w:rPr>
        <w:t>Pengembangan Kebijakan Pendidikan Dalam Kerangka Otonomi Daerah</w:t>
      </w:r>
      <w:r w:rsidRPr="00383535">
        <w:rPr>
          <w:rFonts w:ascii="Times New Roman" w:hAnsi="Times New Roman" w:cs="Times New Roman"/>
          <w:noProof/>
        </w:rPr>
        <w:t>, n.d.</w:t>
      </w:r>
      <w:r w:rsidR="0097112C" w:rsidRPr="00383535">
        <w:rPr>
          <w:rFonts w:ascii="Times New Roman" w:hAnsi="Times New Roman" w:cs="Times New Roman"/>
        </w:rPr>
        <w:fldChar w:fldCharType="end"/>
      </w:r>
    </w:p>
  </w:footnote>
  <w:footnote w:id="20">
    <w:p w:rsidR="00412806" w:rsidRPr="00383535" w:rsidRDefault="00412806" w:rsidP="00383535">
      <w:pPr>
        <w:pStyle w:val="FootnoteText"/>
        <w:ind w:firstLine="720"/>
        <w:jc w:val="both"/>
        <w:rPr>
          <w:rFonts w:ascii="Times New Roman" w:hAnsi="Times New Roman" w:cs="Times New Roman"/>
        </w:rPr>
      </w:pPr>
      <w:r w:rsidRPr="00383535">
        <w:rPr>
          <w:rStyle w:val="FootnoteReference"/>
          <w:rFonts w:ascii="Times New Roman" w:hAnsi="Times New Roman" w:cs="Times New Roman"/>
        </w:rPr>
        <w:footnoteRef/>
      </w:r>
      <w:r w:rsidRPr="00383535">
        <w:rPr>
          <w:rFonts w:ascii="Times New Roman" w:hAnsi="Times New Roman" w:cs="Times New Roman"/>
        </w:rPr>
        <w:t xml:space="preserve"> </w:t>
      </w:r>
      <w:r w:rsidR="0097112C" w:rsidRPr="00383535">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{"citationItems":[{"id":"ITEM-1","itemData":{"author":[{"dropping-particle":"","family":"Hornby","given":"","non-dropping-particle":"","parse-names":false,"suffix":""}],"id":"ITEM-1","issued":{"date-parts":[["2015"]]},"publisher":"Oxford Universitty Press","publisher-place":"United Kingdom","title":"Kamus Oxford","type":"book"},"uris":["http://www.mendeley.com/documents/?uuid=bf7020ba-7369-4c4a-ba04-b859edb03b72"]}],"mendeley":{"formattedCitation":"Hornby, &lt;i&gt;Kamus Oxford&lt;/i&gt; (United Kingdom: Oxford Universitty Press, 2015).","plainTextFormattedCitation":"Hornby, Kamus Oxford (United Kingdom: Oxford Universitty Press, 2015).","previouslyFormattedCitation":"Hornby, &lt;i&gt;Kamus Oxford&lt;/i&gt; (United Kingdom: Oxford Universitty Press, 2015)."},"properties":{"noteIndex":19},"schema":"https://github.com/citation-style-language/schema/raw/master/csl-citation.json"}</w:instrText>
      </w:r>
      <w:r w:rsidR="0097112C" w:rsidRPr="00383535">
        <w:rPr>
          <w:rFonts w:ascii="Times New Roman" w:hAnsi="Times New Roman" w:cs="Times New Roman"/>
        </w:rPr>
        <w:fldChar w:fldCharType="separate"/>
      </w:r>
      <w:r w:rsidRPr="00383535">
        <w:rPr>
          <w:rFonts w:ascii="Times New Roman" w:hAnsi="Times New Roman" w:cs="Times New Roman"/>
          <w:noProof/>
        </w:rPr>
        <w:t xml:space="preserve">Hornby, </w:t>
      </w:r>
      <w:r w:rsidRPr="00383535">
        <w:rPr>
          <w:rFonts w:ascii="Times New Roman" w:hAnsi="Times New Roman" w:cs="Times New Roman"/>
          <w:i/>
          <w:noProof/>
        </w:rPr>
        <w:t>Kamus Oxford</w:t>
      </w:r>
      <w:r w:rsidRPr="00383535">
        <w:rPr>
          <w:rFonts w:ascii="Times New Roman" w:hAnsi="Times New Roman" w:cs="Times New Roman"/>
          <w:noProof/>
        </w:rPr>
        <w:t xml:space="preserve"> (United Kingdom: Oxford Universitty Press, 2015).</w:t>
      </w:r>
      <w:r w:rsidR="0097112C" w:rsidRPr="00383535">
        <w:rPr>
          <w:rFonts w:ascii="Times New Roman" w:hAnsi="Times New Roman" w:cs="Times New Roman"/>
        </w:rPr>
        <w:fldChar w:fldCharType="end"/>
      </w:r>
    </w:p>
  </w:footnote>
  <w:footnote w:id="21">
    <w:p w:rsidR="00412806" w:rsidRPr="00383535" w:rsidRDefault="00412806" w:rsidP="00383535">
      <w:pPr>
        <w:pStyle w:val="FootnoteText"/>
        <w:ind w:firstLine="720"/>
        <w:jc w:val="both"/>
        <w:rPr>
          <w:rFonts w:ascii="Times New Roman" w:hAnsi="Times New Roman" w:cs="Times New Roman"/>
        </w:rPr>
      </w:pPr>
      <w:r w:rsidRPr="00383535">
        <w:rPr>
          <w:rStyle w:val="FootnoteReference"/>
          <w:rFonts w:ascii="Times New Roman" w:hAnsi="Times New Roman" w:cs="Times New Roman"/>
        </w:rPr>
        <w:footnoteRef/>
      </w:r>
      <w:r w:rsidRPr="00383535">
        <w:rPr>
          <w:rFonts w:ascii="Times New Roman" w:hAnsi="Times New Roman" w:cs="Times New Roman"/>
        </w:rPr>
        <w:t xml:space="preserve"> </w:t>
      </w:r>
      <w:r w:rsidR="0097112C" w:rsidRPr="00383535">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{"citationItems":[{"id":"ITEM-1","itemData":{"author":[{"dropping-particle":"","family":"Tim Redaksi KBBI","given":"","non-dropping-particle":"","parse-names":false,"suffix":""}],"id":"ITEM-1","issued":{"date-parts":[["2008"]]},"publisher":"Gramedia","publisher-place":"Jakarta","title":"Kamus Besar Bahasa Indonesia","type":"book"},"uris":["http://www.mendeley.com/documents/?uuid=8a7762d7-5bbc-4cd0-8808-e4338b2955eb"]}],"mendeley":{"formattedCitation":"Tim Redaksi KBBI, &lt;i&gt;Kamus Besar Bahasa Indonesia&lt;/i&gt; (Jakarta: Gramedia, 2008).","plainTextFormattedCitation":"Tim Redaksi KBBI, Kamus Besar Bahasa Indonesia (Jakarta: Gramedia, 2008).","previouslyFormattedCitation":"Tim Redaksi KBBI, &lt;i&gt;Kamus Besar Bahasa Indonesia&lt;/i&gt; (Jakarta: Gramedia, 2008)."},"properties":{"noteIndex":20},"schema":"https://github.com/citation-style-language/schema/raw/master/csl-citation.json"}</w:instrText>
      </w:r>
      <w:r w:rsidR="0097112C" w:rsidRPr="00383535">
        <w:rPr>
          <w:rFonts w:ascii="Times New Roman" w:hAnsi="Times New Roman" w:cs="Times New Roman"/>
        </w:rPr>
        <w:fldChar w:fldCharType="separate"/>
      </w:r>
      <w:r w:rsidRPr="00383535">
        <w:rPr>
          <w:rFonts w:ascii="Times New Roman" w:hAnsi="Times New Roman" w:cs="Times New Roman"/>
          <w:noProof/>
        </w:rPr>
        <w:t xml:space="preserve">Tim Redaksi KBBI, </w:t>
      </w:r>
      <w:r w:rsidRPr="00383535">
        <w:rPr>
          <w:rFonts w:ascii="Times New Roman" w:hAnsi="Times New Roman" w:cs="Times New Roman"/>
          <w:i/>
          <w:noProof/>
        </w:rPr>
        <w:t>Kamus Besar Bahasa Indonesia</w:t>
      </w:r>
      <w:r w:rsidRPr="00383535">
        <w:rPr>
          <w:rFonts w:ascii="Times New Roman" w:hAnsi="Times New Roman" w:cs="Times New Roman"/>
          <w:noProof/>
        </w:rPr>
        <w:t xml:space="preserve"> (Jakarta: Gramedia, 2008).</w:t>
      </w:r>
      <w:r w:rsidR="0097112C" w:rsidRPr="00383535">
        <w:rPr>
          <w:rFonts w:ascii="Times New Roman" w:hAnsi="Times New Roman" w:cs="Times New Roman"/>
        </w:rPr>
        <w:fldChar w:fldCharType="end"/>
      </w:r>
    </w:p>
  </w:footnote>
  <w:footnote w:id="22">
    <w:p w:rsidR="00412806" w:rsidRPr="00383535" w:rsidRDefault="00412806" w:rsidP="00383535">
      <w:pPr>
        <w:pStyle w:val="FootnoteText"/>
        <w:ind w:firstLine="720"/>
        <w:jc w:val="both"/>
        <w:rPr>
          <w:rFonts w:ascii="Times New Roman" w:hAnsi="Times New Roman" w:cs="Times New Roman"/>
        </w:rPr>
      </w:pPr>
      <w:r w:rsidRPr="00383535">
        <w:rPr>
          <w:rStyle w:val="FootnoteReference"/>
          <w:rFonts w:ascii="Times New Roman" w:hAnsi="Times New Roman" w:cs="Times New Roman"/>
        </w:rPr>
        <w:footnoteRef/>
      </w:r>
      <w:r w:rsidRPr="00383535">
        <w:rPr>
          <w:rFonts w:ascii="Times New Roman" w:hAnsi="Times New Roman" w:cs="Times New Roman"/>
        </w:rPr>
        <w:t xml:space="preserve"> </w:t>
      </w:r>
      <w:r w:rsidR="0097112C" w:rsidRPr="00383535">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{"citationItems":[{"id":"ITEM-1","itemData":{"author":[{"dropping-particle":"","family":"H.A.R Tilaar","given":"","non-dropping-particle":"","parse-names":false,"suffix":""}],"id":"ITEM-1","issued":{"date-parts":[["2009"]]},"publisher":"Rineka Cipta","publisher-place":"Bandung","title":"Kekuasaan dan Pendidikan Manajemen Pendidikan Nasional dalam Pusaran Kekuasaan","type":"book"},"uris":["http://www.mendeley.com/documents/?uuid=e8298376-c903-4300-95e1-b3adc647f3d9"]}],"mendeley":{"formattedCitation":"H.A.R Tilaar, &lt;i&gt;Kekuasaan Dan Pendidikan Manajemen Pendidikan Nasional Dalam Pusaran Kekuasaan&lt;/i&gt; (Bandung: Rineka Cipta, 2009).","plainTextFormattedCitation":"H.A.R Tilaar, Kekuasaan Dan Pendidikan Manajemen Pendidikan Nasional Dalam Pusaran Kekuasaan (Bandung: Rineka Cipta, 2009).","previouslyFormattedCitation":"H.A.R Tilaar, &lt;i&gt;Kekuasaan Dan Pendidikan Manajemen Pendidikan Nasional Dalam Pusaran Kekuasaan&lt;/i&gt; (Bandung: Rineka Cipta, 2009)."},"properties":{"noteIndex":21},"schema":"https://github.com/citation-style-language/schema/raw/master/csl-citation.json"}</w:instrText>
      </w:r>
      <w:r w:rsidR="0097112C" w:rsidRPr="00383535">
        <w:rPr>
          <w:rFonts w:ascii="Times New Roman" w:hAnsi="Times New Roman" w:cs="Times New Roman"/>
        </w:rPr>
        <w:fldChar w:fldCharType="separate"/>
      </w:r>
      <w:r w:rsidRPr="00383535">
        <w:rPr>
          <w:rFonts w:ascii="Times New Roman" w:hAnsi="Times New Roman" w:cs="Times New Roman"/>
          <w:noProof/>
        </w:rPr>
        <w:t xml:space="preserve">H.A.R Tilaar, </w:t>
      </w:r>
      <w:r w:rsidRPr="00383535">
        <w:rPr>
          <w:rFonts w:ascii="Times New Roman" w:hAnsi="Times New Roman" w:cs="Times New Roman"/>
          <w:i/>
          <w:noProof/>
        </w:rPr>
        <w:t>Kekuasaan Dan Pendidikan Manajemen Pendidikan Nasional Dalam Pusaran Kekuasaan</w:t>
      </w:r>
      <w:r w:rsidRPr="00383535">
        <w:rPr>
          <w:rFonts w:ascii="Times New Roman" w:hAnsi="Times New Roman" w:cs="Times New Roman"/>
          <w:noProof/>
        </w:rPr>
        <w:t xml:space="preserve"> (Bandung: Rineka Cipta, 2009).</w:t>
      </w:r>
      <w:r w:rsidR="0097112C" w:rsidRPr="00383535">
        <w:rPr>
          <w:rFonts w:ascii="Times New Roman" w:hAnsi="Times New Roman" w:cs="Times New Roman"/>
        </w:rPr>
        <w:fldChar w:fldCharType="end"/>
      </w:r>
    </w:p>
  </w:footnote>
  <w:footnote w:id="23">
    <w:p w:rsidR="00412806" w:rsidRPr="00383535" w:rsidRDefault="00412806" w:rsidP="00383535">
      <w:pPr>
        <w:pStyle w:val="FootnoteText"/>
        <w:ind w:firstLine="720"/>
        <w:jc w:val="both"/>
        <w:rPr>
          <w:rFonts w:ascii="Times New Roman" w:hAnsi="Times New Roman" w:cs="Times New Roman"/>
        </w:rPr>
      </w:pPr>
      <w:r w:rsidRPr="00383535">
        <w:rPr>
          <w:rStyle w:val="FootnoteReference"/>
          <w:rFonts w:ascii="Times New Roman" w:hAnsi="Times New Roman" w:cs="Times New Roman"/>
        </w:rPr>
        <w:footnoteRef/>
      </w:r>
      <w:r w:rsidRPr="00383535">
        <w:rPr>
          <w:rFonts w:ascii="Times New Roman" w:hAnsi="Times New Roman" w:cs="Times New Roman"/>
        </w:rPr>
        <w:t xml:space="preserve"> </w:t>
      </w:r>
      <w:r w:rsidR="0097112C" w:rsidRPr="00383535">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Fimyar","given":"Olena","non-dropping-particle":"","parse-names":false,"suffix":""}],"container-title":"Educate","id":"ITEM-1","issue":"3","issued":{"date-parts":[["2014"]]},"page":"6-12","title":"Critical Review What is Policy? In Search of Framework and Definitions for Non Western Contexts.","type":"article-journal","volume":"14"},"uris":["http://www.mendeley.com/documents/?uuid=3acaaa61-eaf9-4c85-abba-5fd089e69f00"]}],"mendeley":{"formattedCitation":"Olena Fimyar, “Critical Review What Is Policy? In Search of Framework and Definitions for Non Western Contexts.,” &lt;i&gt;Educate&lt;/i&gt; 14, no. 3 (2014): 6–12.","plainTextFormattedCitation":"Olena Fimyar, “Critical Review What Is Policy? In Search of Framework and Definitions for Non Western Contexts.,” Educate 14, no. 3 (2014): 6–12.","previouslyFormattedCitation":"Olena Fimyar, “Critical Review What Is Policy? In Search of Framework and Definitions for Non Western Contexts.,” &lt;i&gt;Educate&lt;/i&gt; 14, no. 3 (2014): 6–12."},"properties":{"noteIndex":22},"schema":"https://github.com/citation-style-language/schema/raw/master/csl-citation.json"}</w:instrText>
      </w:r>
      <w:r w:rsidR="0097112C" w:rsidRPr="00383535">
        <w:rPr>
          <w:rFonts w:ascii="Times New Roman" w:hAnsi="Times New Roman" w:cs="Times New Roman"/>
        </w:rPr>
        <w:fldChar w:fldCharType="separate"/>
      </w:r>
      <w:r w:rsidRPr="00383535">
        <w:rPr>
          <w:rFonts w:ascii="Times New Roman" w:hAnsi="Times New Roman" w:cs="Times New Roman"/>
          <w:noProof/>
        </w:rPr>
        <w:t xml:space="preserve">Olena Fimyar, “Critical Review What Is Policy? In Search of Framework and Definitions for Non Western Contexts.,” </w:t>
      </w:r>
      <w:r w:rsidRPr="00383535">
        <w:rPr>
          <w:rFonts w:ascii="Times New Roman" w:hAnsi="Times New Roman" w:cs="Times New Roman"/>
          <w:i/>
          <w:noProof/>
        </w:rPr>
        <w:t>Educate</w:t>
      </w:r>
      <w:r w:rsidRPr="00383535">
        <w:rPr>
          <w:rFonts w:ascii="Times New Roman" w:hAnsi="Times New Roman" w:cs="Times New Roman"/>
          <w:noProof/>
        </w:rPr>
        <w:t xml:space="preserve"> 14, no. 3 (2014): 6–12.</w:t>
      </w:r>
      <w:r w:rsidR="0097112C" w:rsidRPr="00383535">
        <w:rPr>
          <w:rFonts w:ascii="Times New Roman" w:hAnsi="Times New Roman" w:cs="Times New Roman"/>
        </w:rPr>
        <w:fldChar w:fldCharType="end"/>
      </w:r>
    </w:p>
  </w:footnote>
  <w:footnote w:id="24">
    <w:p w:rsidR="00412806" w:rsidRDefault="00412806" w:rsidP="00383535">
      <w:pPr>
        <w:pStyle w:val="FootnoteText"/>
        <w:ind w:firstLine="720"/>
        <w:jc w:val="both"/>
      </w:pPr>
      <w:r w:rsidRPr="00383535">
        <w:rPr>
          <w:rStyle w:val="FootnoteReference"/>
          <w:rFonts w:ascii="Times New Roman" w:hAnsi="Times New Roman" w:cs="Times New Roman"/>
        </w:rPr>
        <w:footnoteRef/>
      </w:r>
      <w:r w:rsidRPr="00383535">
        <w:rPr>
          <w:rFonts w:ascii="Times New Roman" w:hAnsi="Times New Roman" w:cs="Times New Roman"/>
        </w:rPr>
        <w:t xml:space="preserve"> </w:t>
      </w:r>
      <w:r w:rsidR="0097112C" w:rsidRPr="00383535">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{"citationItems":[{"id":"ITEM-1","itemData":{"author":[{"dropping-particle":"","family":"Hadiati","given":"Sri Wara Kustriani","non-dropping-particle":"","parse-names":false,"suffix":""}],"id":"ITEM-1","issued":{"date-parts":[["2015"]]},"number-of-pages":"1-339","publisher":"Deputi Bidang Kajian Kebijakan","publisher-place":"Jakarta","title":"Modul Pelatihan Analis Kebijakan","type":"book"},"uris":["http://www.mendeley.com/documents/?uuid=01cdcda1-d535-4f9a-a19d-ee78f2254527"]}],"mendeley":{"formattedCitation":"Sri Wara Kustriani Hadiati, &lt;i&gt;Modul Pelatihan Analis Kebijakan&lt;/i&gt; (Jakarta: Deputi Bidang Kajian Kebijakan, 2015).","plainTextFormattedCitation":"Sri Wara Kustriani Hadiati, Modul Pelatihan Analis Kebijakan (Jakarta: Deputi Bidang Kajian Kebijakan, 2015).","previouslyFormattedCitation":"Sri Wara Kustriani Hadiati, &lt;i&gt;Modul Pelatihan Analis Kebijakan&lt;/i&gt; (Jakarta: Deputi Bidang Kajian Kebijakan, 2015)."},"properties":{"noteIndex":23},"schema":"https://github.com/citation-style-language/schema/raw/master/csl-citation.json"}</w:instrText>
      </w:r>
      <w:r w:rsidR="0097112C" w:rsidRPr="00383535">
        <w:rPr>
          <w:rFonts w:ascii="Times New Roman" w:hAnsi="Times New Roman" w:cs="Times New Roman"/>
        </w:rPr>
        <w:fldChar w:fldCharType="separate"/>
      </w:r>
      <w:r w:rsidRPr="00383535">
        <w:rPr>
          <w:rFonts w:ascii="Times New Roman" w:hAnsi="Times New Roman" w:cs="Times New Roman"/>
          <w:noProof/>
        </w:rPr>
        <w:t xml:space="preserve">Sri Wara Kustriani Hadiati, </w:t>
      </w:r>
      <w:r w:rsidRPr="00383535">
        <w:rPr>
          <w:rFonts w:ascii="Times New Roman" w:hAnsi="Times New Roman" w:cs="Times New Roman"/>
          <w:i/>
          <w:noProof/>
        </w:rPr>
        <w:t>Modul Pelatihan Analis Kebijakan</w:t>
      </w:r>
      <w:r w:rsidRPr="00383535">
        <w:rPr>
          <w:rFonts w:ascii="Times New Roman" w:hAnsi="Times New Roman" w:cs="Times New Roman"/>
          <w:noProof/>
        </w:rPr>
        <w:t xml:space="preserve"> (Jakarta: Deputi Bidang Kajian Kebijakan, 2015).</w:t>
      </w:r>
      <w:r w:rsidR="0097112C" w:rsidRPr="00383535">
        <w:rPr>
          <w:rFonts w:ascii="Times New Roman" w:hAnsi="Times New Roman" w:cs="Times New Roman"/>
        </w:rPr>
        <w:fldChar w:fldCharType="end"/>
      </w:r>
    </w:p>
  </w:footnote>
  <w:footnote w:id="25">
    <w:p w:rsidR="00412806" w:rsidRPr="001A46DC" w:rsidRDefault="00412806" w:rsidP="001A46DC">
      <w:pPr>
        <w:pStyle w:val="FootnoteText"/>
        <w:ind w:firstLine="720"/>
        <w:jc w:val="both"/>
        <w:rPr>
          <w:rFonts w:ascii="Times New Roman" w:hAnsi="Times New Roman" w:cs="Times New Roman"/>
        </w:rPr>
      </w:pPr>
      <w:r w:rsidRPr="001A46DC">
        <w:rPr>
          <w:rStyle w:val="FootnoteReference"/>
          <w:rFonts w:ascii="Times New Roman" w:hAnsi="Times New Roman" w:cs="Times New Roman"/>
        </w:rPr>
        <w:footnoteRef/>
      </w:r>
      <w:r w:rsidRPr="001A46DC">
        <w:rPr>
          <w:rFonts w:ascii="Times New Roman" w:hAnsi="Times New Roman" w:cs="Times New Roman"/>
        </w:rPr>
        <w:t xml:space="preserve"> </w:t>
      </w:r>
      <w:r w:rsidR="0097112C" w:rsidRPr="001A46DC">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{"citationItems":[{"id":"ITEM-1","itemData":{"author":[{"dropping-particle":"","family":"Eko Handoyo","given":"","non-dropping-particle":"","parse-names":false,"suffix":""}],"id":"ITEM-1","issued":{"date-parts":[["2012"]]},"publisher":"Widya Karya Semarang","publisher-place":"Semarang","title":"Kebijakan Publik","type":"book"},"uris":["http://www.mendeley.com/documents/?uuid=8ba3ae48-8728-4870-85e3-7e81a50c1f51"]}],"mendeley":{"formattedCitation":"Eko Handoyo, &lt;i&gt;Kebijakan Publik&lt;/i&gt; (Semarang: Widya Karya Semarang, 2012).","plainTextFormattedCitation":"Eko Handoyo, Kebijakan Publik (Semarang: Widya Karya Semarang, 2012).","previouslyFormattedCitation":"Eko Handoyo, &lt;i&gt;Kebijakan Publik&lt;/i&gt; (Semarang: Widya Karya Semarang, 2012)."},"properties":{"noteIndex":24},"schema":"https://github.com/citation-style-language/schema/raw/master/csl-citation.json"}</w:instrText>
      </w:r>
      <w:r w:rsidR="0097112C" w:rsidRPr="001A46DC">
        <w:rPr>
          <w:rFonts w:ascii="Times New Roman" w:hAnsi="Times New Roman" w:cs="Times New Roman"/>
        </w:rPr>
        <w:fldChar w:fldCharType="separate"/>
      </w:r>
      <w:r w:rsidRPr="001A46DC">
        <w:rPr>
          <w:rFonts w:ascii="Times New Roman" w:hAnsi="Times New Roman" w:cs="Times New Roman"/>
          <w:noProof/>
        </w:rPr>
        <w:t xml:space="preserve">Eko Handoyo, </w:t>
      </w:r>
      <w:r w:rsidRPr="001A46DC">
        <w:rPr>
          <w:rFonts w:ascii="Times New Roman" w:hAnsi="Times New Roman" w:cs="Times New Roman"/>
          <w:i/>
          <w:noProof/>
        </w:rPr>
        <w:t>Kebijakan Publik</w:t>
      </w:r>
      <w:r w:rsidRPr="001A46DC">
        <w:rPr>
          <w:rFonts w:ascii="Times New Roman" w:hAnsi="Times New Roman" w:cs="Times New Roman"/>
          <w:noProof/>
        </w:rPr>
        <w:t xml:space="preserve"> (Semarang: Widya Karya Semarang, 2012).</w:t>
      </w:r>
      <w:r w:rsidR="0097112C" w:rsidRPr="001A46DC">
        <w:rPr>
          <w:rFonts w:ascii="Times New Roman" w:hAnsi="Times New Roman" w:cs="Times New Roman"/>
        </w:rPr>
        <w:fldChar w:fldCharType="end"/>
      </w:r>
    </w:p>
  </w:footnote>
  <w:footnote w:id="26">
    <w:p w:rsidR="00412806" w:rsidRPr="00FA2F41" w:rsidRDefault="00412806" w:rsidP="00FA2F41">
      <w:pPr>
        <w:pStyle w:val="FootnoteText"/>
        <w:ind w:firstLine="720"/>
        <w:jc w:val="both"/>
        <w:rPr>
          <w:rFonts w:ascii="Times New Roman" w:hAnsi="Times New Roman" w:cs="Times New Roman"/>
        </w:rPr>
      </w:pPr>
      <w:r w:rsidRPr="00FA2F41">
        <w:rPr>
          <w:rStyle w:val="FootnoteReference"/>
          <w:rFonts w:ascii="Times New Roman" w:hAnsi="Times New Roman" w:cs="Times New Roman"/>
        </w:rPr>
        <w:footnoteRef/>
      </w:r>
      <w:r w:rsidRPr="00FA2F41">
        <w:rPr>
          <w:rFonts w:ascii="Times New Roman" w:hAnsi="Times New Roman" w:cs="Times New Roman"/>
        </w:rPr>
        <w:t xml:space="preserve"> </w:t>
      </w:r>
      <w:r w:rsidRPr="00FA2F41">
        <w:rPr>
          <w:rFonts w:ascii="Times New Roman" w:hAnsi="Times New Roman" w:cs="Times New Roman"/>
          <w:i/>
        </w:rPr>
        <w:t>Ibid.</w:t>
      </w:r>
    </w:p>
  </w:footnote>
  <w:footnote w:id="27">
    <w:p w:rsidR="00412806" w:rsidRPr="00FA2F41" w:rsidRDefault="00412806" w:rsidP="00FA2F41">
      <w:pPr>
        <w:pStyle w:val="FootnoteText"/>
        <w:ind w:firstLine="720"/>
        <w:jc w:val="both"/>
        <w:rPr>
          <w:rFonts w:ascii="Times New Roman" w:hAnsi="Times New Roman" w:cs="Times New Roman"/>
        </w:rPr>
      </w:pPr>
      <w:r w:rsidRPr="00FA2F41">
        <w:rPr>
          <w:rStyle w:val="FootnoteReference"/>
          <w:rFonts w:ascii="Times New Roman" w:hAnsi="Times New Roman" w:cs="Times New Roman"/>
        </w:rPr>
        <w:footnoteRef/>
      </w:r>
      <w:r w:rsidRPr="00FA2F41">
        <w:rPr>
          <w:rFonts w:ascii="Times New Roman" w:hAnsi="Times New Roman" w:cs="Times New Roman"/>
        </w:rPr>
        <w:t xml:space="preserve"> </w:t>
      </w:r>
      <w:r w:rsidR="0097112C" w:rsidRPr="00FA2F41">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{"citationItems":[{"id":"ITEM-1","itemData":{"author":[{"dropping-particle":"","family":"William N Dunn","given":"","non-dropping-particle":"","parse-names":false,"suffix":""}],"id":"ITEM-1","issued":{"date-parts":[["2003"]]},"publisher":"Gajah Mada University","publisher-place":"Yogyakarta","title":"Pengantar Analisis Kebijakan Publik Edisi Kedua","type":"book"},"uris":["http://www.mendeley.com/documents/?uuid=598cbe16-193a-4233-9f63-8eb0ae239278"]}],"mendeley":{"formattedCitation":"William N Dunn, &lt;i&gt;Pengantar Analisis Kebijakan Publik Edisi Kedua&lt;/i&gt; (Yogyakarta: Gajah Mada University, 2003).","plainTextFormattedCitation":"William N Dunn, Pengantar Analisis Kebijakan Publik Edisi Kedua (Yogyakarta: Gajah Mada University, 2003).","previouslyFormattedCitation":"William N Dunn, &lt;i&gt;Pengantar Analisis Kebijakan Publik Edisi Kedua&lt;/i&gt; (Yogyakarta: Gajah Mada University, 2003)."},"properties":{"noteIndex":26},"schema":"https://github.com/citation-style-language/schema/raw/master/csl-citation.json"}</w:instrText>
      </w:r>
      <w:r w:rsidR="0097112C" w:rsidRPr="00FA2F41">
        <w:rPr>
          <w:rFonts w:ascii="Times New Roman" w:hAnsi="Times New Roman" w:cs="Times New Roman"/>
        </w:rPr>
        <w:fldChar w:fldCharType="separate"/>
      </w:r>
      <w:r w:rsidRPr="00FA2F41">
        <w:rPr>
          <w:rFonts w:ascii="Times New Roman" w:hAnsi="Times New Roman" w:cs="Times New Roman"/>
          <w:noProof/>
        </w:rPr>
        <w:t xml:space="preserve">William N Dunn, </w:t>
      </w:r>
      <w:r w:rsidRPr="00FA2F41">
        <w:rPr>
          <w:rFonts w:ascii="Times New Roman" w:hAnsi="Times New Roman" w:cs="Times New Roman"/>
          <w:i/>
          <w:noProof/>
        </w:rPr>
        <w:t>Pengantar Analisis Kebijakan Publik Edisi Kedua</w:t>
      </w:r>
      <w:r w:rsidRPr="00FA2F41">
        <w:rPr>
          <w:rFonts w:ascii="Times New Roman" w:hAnsi="Times New Roman" w:cs="Times New Roman"/>
          <w:noProof/>
        </w:rPr>
        <w:t xml:space="preserve"> (Yogyakarta: Gajah Mada University, 2003).</w:t>
      </w:r>
      <w:r w:rsidR="0097112C" w:rsidRPr="00FA2F41">
        <w:rPr>
          <w:rFonts w:ascii="Times New Roman" w:hAnsi="Times New Roman" w:cs="Times New Roman"/>
        </w:rPr>
        <w:fldChar w:fldCharType="end"/>
      </w:r>
    </w:p>
  </w:footnote>
  <w:footnote w:id="28">
    <w:p w:rsidR="00412806" w:rsidRPr="00FA2F41" w:rsidRDefault="00412806" w:rsidP="00FA2F41">
      <w:pPr>
        <w:pStyle w:val="FootnoteText"/>
        <w:ind w:firstLine="720"/>
        <w:jc w:val="both"/>
        <w:rPr>
          <w:rFonts w:ascii="Times New Roman" w:hAnsi="Times New Roman" w:cs="Times New Roman"/>
        </w:rPr>
      </w:pPr>
      <w:r w:rsidRPr="00FA2F41">
        <w:rPr>
          <w:rStyle w:val="FootnoteReference"/>
          <w:rFonts w:ascii="Times New Roman" w:hAnsi="Times New Roman" w:cs="Times New Roman"/>
        </w:rPr>
        <w:footnoteRef/>
      </w:r>
      <w:r w:rsidRPr="00FA2F41">
        <w:rPr>
          <w:rFonts w:ascii="Times New Roman" w:hAnsi="Times New Roman" w:cs="Times New Roman"/>
        </w:rPr>
        <w:t xml:space="preserve"> </w:t>
      </w:r>
      <w:r w:rsidR="0097112C" w:rsidRPr="00FA2F41">
        <w:rPr>
          <w:rFonts w:ascii="Times New Roman" w:hAnsi="Times New Roman" w:cs="Times New Roman"/>
        </w:rPr>
        <w:fldChar w:fldCharType="begin" w:fldLock="1"/>
      </w:r>
      <w:r>
        <w:rPr>
          <w:rFonts w:ascii="Times New Roman" w:hAnsi="Times New Roman" w:cs="Times New Roman"/>
        </w:rPr>
        <w:instrText>ADDIN CSL_CITATION {"citationItems":[{"id":"ITEM-1","itemData":{"DOI":"10.1037/0033-295X.87.6.477","ISSN":"0033295X","abstract":"Skill theory provides tools for predicting developmental sequences and synchronies in any domain at any point in development by integrating behavioral and cognitive-developmental concepts. Cognitive development is explained by skill structures called \"levels,\" together with transformation rules relating these levels to each other. The transformation rules specify the developmental steps by which a skill moves gradually from one level of complexity to the next. At every step in these developmental sequences, the individual controls a particular skill. Skills are gradually transformed from sensory-motor actions to representations and then to abstractions. The transformations produce continuous behavioral changes; but across the entire profile of a person's skills and within highly practiced task domains, a stagelike shift in skills occurs as the person develops to an optimal level. The theory suggests a common framework for integrating developmental analyses of cognitive, social, language, and perceptual-motor skills and certain behavioral changes in learning and problem solving. (6 p ref) (PsycINFO Database Record (c) 2006 APA, all rights reserved). © 1980 American Psychological Association.","author":[{"dropping-particle":"","family":"Fischer","given":"Kurt W","non-dropping-particle":"","parse-names":false,"suffix":""}],"container-title":"Psychological Review","id":"ITEM-1","issue":"6","issued":{"date-parts":[["1980"]]},"page":"477-531","title":"A theory of cognitive development: The control and construction of hierarchies of skills","type":"article-journal","volume":"87"},"uris":["http://www.mendeley.com/documents/?uuid=c54b5b3f-5e7e-3fda-bac7-995426a64e75"]}],"mendeley":{"formattedCitation":"Kurt W Fischer, “A Theory of Cognitive Development: The Control and Construction of Hierarchies of Skills,” &lt;i&gt;Psychological Review&lt;/i&gt; 87, no. 6 (1980): 477–531, https://doi.org/10.1037/0033-295X.87.6.477.","plainTextFormattedCitation":"Kurt W Fischer, “A Theory of Cognitive Development: The Control and Construction of Hierarchies of Skills,” Psychological Review 87, no. 6 (1980): 477–531, https://doi.org/10.1037/0033-295X.87.6.477.","previouslyFormattedCitation":"Kurt W Fischer, “A Theory of Cognitive Development: The Control and Construction of Hierarchies of Skills,” &lt;i&gt;Psychological Review&lt;/i&gt; 87, no. 6 (1980): 477–531, https://doi.org/10.1037/0033-295X.87.6.477."},"properties":{"noteIndex":27},"schema":"https://github.com/citation-style-language/schema/raw/master/csl-citation.json"}</w:instrText>
      </w:r>
      <w:r w:rsidR="0097112C" w:rsidRPr="00FA2F41">
        <w:rPr>
          <w:rFonts w:ascii="Times New Roman" w:hAnsi="Times New Roman" w:cs="Times New Roman"/>
        </w:rPr>
        <w:fldChar w:fldCharType="separate"/>
      </w:r>
      <w:r w:rsidRPr="00FA2F41">
        <w:rPr>
          <w:rFonts w:ascii="Times New Roman" w:hAnsi="Times New Roman" w:cs="Times New Roman"/>
          <w:noProof/>
        </w:rPr>
        <w:t xml:space="preserve">Kurt W Fischer, “A Theory of Cognitive Development: The Control and Construction of Hierarchies of Skills,” </w:t>
      </w:r>
      <w:r w:rsidRPr="00FA2F41">
        <w:rPr>
          <w:rFonts w:ascii="Times New Roman" w:hAnsi="Times New Roman" w:cs="Times New Roman"/>
          <w:i/>
          <w:noProof/>
        </w:rPr>
        <w:t>Psychological Review</w:t>
      </w:r>
      <w:r w:rsidRPr="00FA2F41">
        <w:rPr>
          <w:rFonts w:ascii="Times New Roman" w:hAnsi="Times New Roman" w:cs="Times New Roman"/>
          <w:noProof/>
        </w:rPr>
        <w:t xml:space="preserve"> 87, no. 6 (1980): 477–531, https://doi.org/10.1037/0033-295X.87.6.477.</w:t>
      </w:r>
      <w:r w:rsidR="0097112C" w:rsidRPr="00FA2F41">
        <w:rPr>
          <w:rFonts w:ascii="Times New Roman" w:hAnsi="Times New Roman" w:cs="Times New Roman"/>
        </w:rPr>
        <w:fldChar w:fldCharType="end"/>
      </w:r>
    </w:p>
  </w:footnote>
  <w:footnote w:id="29">
    <w:p w:rsidR="00412806" w:rsidRDefault="00412806" w:rsidP="00FA2F41">
      <w:pPr>
        <w:pStyle w:val="FootnoteText"/>
        <w:ind w:firstLine="720"/>
        <w:jc w:val="both"/>
      </w:pPr>
      <w:r w:rsidRPr="00FA2F41">
        <w:rPr>
          <w:rStyle w:val="FootnoteReference"/>
          <w:rFonts w:ascii="Times New Roman" w:hAnsi="Times New Roman" w:cs="Times New Roman"/>
        </w:rPr>
        <w:footnoteRef/>
      </w:r>
      <w:r w:rsidRPr="00FA2F41">
        <w:rPr>
          <w:rFonts w:ascii="Times New Roman" w:hAnsi="Times New Roman" w:cs="Times New Roman"/>
        </w:rPr>
        <w:t xml:space="preserve"> </w:t>
      </w:r>
      <w:r w:rsidR="0097112C" w:rsidRPr="00FA2F41">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{"citationItems":[{"id":"ITEM-1","itemData":{"author":[{"dropping-particle":"","family":"Mada Sutapa","given":"","non-dropping-particle":"","parse-names":false,"suffix":""}],"id":"ITEM-1","issued":{"date-parts":[["2005"]]},"publisher":"UNY","title":"Buku Pegangan Kuliah Analisis Kebijakan","type":"book"},"uris":["http://www.mendeley.com/documents/?uuid=4086c68d-7ebd-46aa-b01a-e389b51bbdac"]}],"mendeley":{"formattedCitation":"Mada Sutapa, &lt;i&gt;Buku Pegangan Kuliah Analisis Kebijakan&lt;/i&gt; (UNY, 2005).","plainTextFormattedCitation":"Mada Sutapa, Buku Pegangan Kuliah Analisis Kebijakan (UNY, 2005).","previouslyFormattedCitation":"Mada Sutapa, &lt;i&gt;Buku Pegangan Kuliah Analisis Kebijakan&lt;/i&gt; (UNY, 2005)."},"properties":{"noteIndex":28},"schema":"https://github.com/citation-style-language/schema/raw/master/csl-citation.json"}</w:instrText>
      </w:r>
      <w:r w:rsidR="0097112C" w:rsidRPr="00FA2F41">
        <w:rPr>
          <w:rFonts w:ascii="Times New Roman" w:hAnsi="Times New Roman" w:cs="Times New Roman"/>
        </w:rPr>
        <w:fldChar w:fldCharType="separate"/>
      </w:r>
      <w:r w:rsidRPr="00FA2F41">
        <w:rPr>
          <w:rFonts w:ascii="Times New Roman" w:hAnsi="Times New Roman" w:cs="Times New Roman"/>
          <w:noProof/>
        </w:rPr>
        <w:t xml:space="preserve">Mada Sutapa, </w:t>
      </w:r>
      <w:r w:rsidRPr="00FA2F41">
        <w:rPr>
          <w:rFonts w:ascii="Times New Roman" w:hAnsi="Times New Roman" w:cs="Times New Roman"/>
          <w:i/>
          <w:noProof/>
        </w:rPr>
        <w:t>Buku Pegangan Kuliah Analisis Kebijakan</w:t>
      </w:r>
      <w:r w:rsidRPr="00FA2F41">
        <w:rPr>
          <w:rFonts w:ascii="Times New Roman" w:hAnsi="Times New Roman" w:cs="Times New Roman"/>
          <w:noProof/>
        </w:rPr>
        <w:t xml:space="preserve"> (UNY, 2005).</w:t>
      </w:r>
      <w:r w:rsidR="0097112C" w:rsidRPr="00FA2F41">
        <w:rPr>
          <w:rFonts w:ascii="Times New Roman" w:hAnsi="Times New Roman" w:cs="Times New Roman"/>
        </w:rPr>
        <w:fldChar w:fldCharType="end"/>
      </w:r>
    </w:p>
  </w:footnote>
  <w:footnote w:id="30">
    <w:p w:rsidR="00412806" w:rsidRPr="001F2651" w:rsidRDefault="00412806" w:rsidP="001F2651">
      <w:pPr>
        <w:pStyle w:val="FootnoteText"/>
        <w:ind w:firstLine="720"/>
        <w:jc w:val="both"/>
        <w:rPr>
          <w:rFonts w:ascii="Times New Roman" w:hAnsi="Times New Roman" w:cs="Times New Roman"/>
        </w:rPr>
      </w:pPr>
      <w:r w:rsidRPr="001F2651">
        <w:rPr>
          <w:rStyle w:val="FootnoteReference"/>
          <w:rFonts w:ascii="Times New Roman" w:hAnsi="Times New Roman" w:cs="Times New Roman"/>
        </w:rPr>
        <w:footnoteRef/>
      </w:r>
      <w:r w:rsidRPr="001F2651">
        <w:rPr>
          <w:rFonts w:ascii="Times New Roman" w:hAnsi="Times New Roman" w:cs="Times New Roman"/>
        </w:rPr>
        <w:t xml:space="preserve"> </w:t>
      </w:r>
      <w:r w:rsidR="0097112C" w:rsidRPr="001F2651">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{"citationItems":[{"id":"ITEM-1","itemData":{"author":[{"dropping-particle":"","family":"Rachmandhani, Muh Shulthon","given":"M. Mukhibat","non-dropping-particle":"","parse-names":false,"suffix":""}],"container-title":"Edukasia","id":"ITEM-1","issue":"1","issued":{"date-parts":[["2020"]]},"page":"45-58","title":"Model Kebijakan Kepala Sekolah dalam Peningkatan Mutu Pendidikan di SD Muhammadiyah 1 Ponorogo","type":"article-journal","volume":"1"},"uris":["http://www.mendeley.com/documents/?uuid=c94f2da0-b408-4748-98b4-dcfe81637be7"]}],"mendeley":{"formattedCitation":"M. Mukhibat Rachmandhani, Muh Shulthon, “Model Kebijakan Kepala Sekolah Dalam Peningkatan Mutu Pendidikan Di SD Muhammadiyah 1 Ponorogo,” &lt;i&gt;Edukasia&lt;/i&gt; 1, no. 1 (2020): 45–58.","plainTextFormattedCitation":"M. Mukhibat Rachmandhani, Muh Shulthon, “Model Kebijakan Kepala Sekolah Dalam Peningkatan Mutu Pendidikan Di SD Muhammadiyah 1 Ponorogo,” Edukasia 1, no. 1 (2020): 45–58.","previouslyFormattedCitation":"M. Mukhibat Rachmandhani, Muh Shulthon, “Model Kebijakan Kepala Sekolah Dalam Peningkatan Mutu Pendidikan Di SD Muhammadiyah 1 Ponorogo,” &lt;i&gt;Edukasia&lt;/i&gt; 1, no. 1 (2020): 45–58."},"properties":{"noteIndex":29},"schema":"https://github.com/citation-style-language/schema/raw/master/csl-citation.json"}</w:instrText>
      </w:r>
      <w:r w:rsidR="0097112C" w:rsidRPr="001F2651">
        <w:rPr>
          <w:rFonts w:ascii="Times New Roman" w:hAnsi="Times New Roman" w:cs="Times New Roman"/>
        </w:rPr>
        <w:fldChar w:fldCharType="separate"/>
      </w:r>
      <w:r w:rsidRPr="001F2651">
        <w:rPr>
          <w:rFonts w:ascii="Times New Roman" w:hAnsi="Times New Roman" w:cs="Times New Roman"/>
          <w:noProof/>
        </w:rPr>
        <w:t xml:space="preserve">M. Mukhibat Rachmandhani, Muh Shulthon, “Model Kebijakan Kepala Sekolah Dalam Peningkatan Mutu Pendidikan Di SD Muhammadiyah 1 Ponorogo,” </w:t>
      </w:r>
      <w:r w:rsidRPr="001F2651">
        <w:rPr>
          <w:rFonts w:ascii="Times New Roman" w:hAnsi="Times New Roman" w:cs="Times New Roman"/>
          <w:i/>
          <w:noProof/>
        </w:rPr>
        <w:t>Edukasia</w:t>
      </w:r>
      <w:r w:rsidRPr="001F2651">
        <w:rPr>
          <w:rFonts w:ascii="Times New Roman" w:hAnsi="Times New Roman" w:cs="Times New Roman"/>
          <w:noProof/>
        </w:rPr>
        <w:t xml:space="preserve"> 1, no. 1 (2020): 45–58.</w:t>
      </w:r>
      <w:r w:rsidR="0097112C" w:rsidRPr="001F2651">
        <w:rPr>
          <w:rFonts w:ascii="Times New Roman" w:hAnsi="Times New Roman" w:cs="Times New Roman"/>
        </w:rPr>
        <w:fldChar w:fldCharType="end"/>
      </w:r>
    </w:p>
  </w:footnote>
  <w:footnote w:id="31">
    <w:p w:rsidR="00412806" w:rsidRPr="001F2651" w:rsidRDefault="00412806" w:rsidP="001F2651">
      <w:pPr>
        <w:pStyle w:val="FootnoteText"/>
        <w:ind w:firstLine="720"/>
        <w:jc w:val="both"/>
        <w:rPr>
          <w:rFonts w:ascii="Times New Roman" w:hAnsi="Times New Roman" w:cs="Times New Roman"/>
        </w:rPr>
      </w:pPr>
      <w:r w:rsidRPr="001F2651">
        <w:rPr>
          <w:rStyle w:val="FootnoteReference"/>
          <w:rFonts w:ascii="Times New Roman" w:hAnsi="Times New Roman" w:cs="Times New Roman"/>
        </w:rPr>
        <w:footnoteRef/>
      </w:r>
      <w:r w:rsidRPr="001F2651">
        <w:rPr>
          <w:rFonts w:ascii="Times New Roman" w:hAnsi="Times New Roman" w:cs="Times New Roman"/>
        </w:rPr>
        <w:t xml:space="preserve"> </w:t>
      </w:r>
      <w:r w:rsidR="0097112C" w:rsidRPr="001F2651">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{"citationItems":[{"id":"ITEM-1","itemData":{"author":[{"dropping-particle":"","family":"William N Dunn","given":"","non-dropping-particle":"","parse-names":false,"suffix":""}],"id":"ITEM-1","issued":{"date-parts":[["2003"]]},"publisher":"Gajah Mada University","publisher-place":"Yogyakarta","title":"Pengantar Analisis Kebijakan Publik Edisi Kedua","type":"book"},"uris":["http://www.mendeley.com/documents/?uuid=598cbe16-193a-4233-9f63-8eb0ae239278"]}],"mendeley":{"formattedCitation":"William N Dunn, &lt;i&gt;Pengantar Analisis Kebijakan Publik Edisi Kedua&lt;/i&gt;.","plainTextFormattedCitation":"William N Dunn, Pengantar Analisis Kebijakan Publik Edisi Kedua.","previouslyFormattedCitation":"William N Dunn, &lt;i&gt;Pengantar Analisis Kebijakan Publik Edisi Kedua&lt;/i&gt;."},"properties":{"noteIndex":30},"schema":"https://github.com/citation-style-language/schema/raw/master/csl-citation.json"}</w:instrText>
      </w:r>
      <w:r w:rsidR="0097112C" w:rsidRPr="001F2651">
        <w:rPr>
          <w:rFonts w:ascii="Times New Roman" w:hAnsi="Times New Roman" w:cs="Times New Roman"/>
        </w:rPr>
        <w:fldChar w:fldCharType="separate"/>
      </w:r>
      <w:r w:rsidRPr="001F2651">
        <w:rPr>
          <w:rFonts w:ascii="Times New Roman" w:hAnsi="Times New Roman" w:cs="Times New Roman"/>
          <w:noProof/>
        </w:rPr>
        <w:t xml:space="preserve">William N Dunn, </w:t>
      </w:r>
      <w:r w:rsidRPr="001F2651">
        <w:rPr>
          <w:rFonts w:ascii="Times New Roman" w:hAnsi="Times New Roman" w:cs="Times New Roman"/>
          <w:i/>
          <w:noProof/>
        </w:rPr>
        <w:t>Pengantar Analisis Kebijakan Publik Edisi Kedua</w:t>
      </w:r>
      <w:r w:rsidRPr="001F2651">
        <w:rPr>
          <w:rFonts w:ascii="Times New Roman" w:hAnsi="Times New Roman" w:cs="Times New Roman"/>
          <w:noProof/>
        </w:rPr>
        <w:t>.</w:t>
      </w:r>
      <w:r w:rsidR="0097112C" w:rsidRPr="001F2651">
        <w:rPr>
          <w:rFonts w:ascii="Times New Roman" w:hAnsi="Times New Roman" w:cs="Times New Roman"/>
        </w:rPr>
        <w:fldChar w:fldCharType="end"/>
      </w:r>
    </w:p>
  </w:footnote>
  <w:footnote w:id="32">
    <w:p w:rsidR="00412806" w:rsidRDefault="00412806" w:rsidP="001F2651">
      <w:pPr>
        <w:pStyle w:val="FootnoteText"/>
        <w:ind w:firstLine="720"/>
        <w:jc w:val="both"/>
      </w:pPr>
      <w:r w:rsidRPr="001F2651">
        <w:rPr>
          <w:rStyle w:val="FootnoteReference"/>
          <w:rFonts w:ascii="Times New Roman" w:hAnsi="Times New Roman" w:cs="Times New Roman"/>
        </w:rPr>
        <w:footnoteRef/>
      </w:r>
      <w:r w:rsidRPr="001F2651">
        <w:rPr>
          <w:rFonts w:ascii="Times New Roman" w:hAnsi="Times New Roman" w:cs="Times New Roman"/>
        </w:rPr>
        <w:t xml:space="preserve"> </w:t>
      </w:r>
      <w:r w:rsidR="0097112C" w:rsidRPr="001F2651">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{"citationItems":[{"id":"ITEM-1","itemData":{"author":[{"dropping-particle":"","family":"Hasbullah M","given":"","non-dropping-particle":"","parse-names":false,"suffix":""}],"id":"ITEM-1","issued":{"date-parts":[["2015"]]},"publisher":"Raja Grafindo Persada","publisher-place":"Jakarta","title":"Kebijakan Pendidikan Dalam Perspektif Teori, Aplikasi, dan Kondisi Objektif Pendidikan di Indonesia,","type":"book"},"uris":["http://www.mendeley.com/documents/?uuid=f6c6db74-e8b1-4ce1-b080-ec90d3a21fca"]}],"mendeley":{"formattedCitation":"Hasbullah M, &lt;i&gt;Kebijakan Pendidikan Dalam Perspektif Teori, Aplikasi, Dan Kondisi Objektif Pendidikan Di Indonesia,&lt;/i&gt;.","plainTextFormattedCitation":"Hasbullah M, Kebijakan Pendidikan Dalam Perspektif Teori, Aplikasi, Dan Kondisi Objektif Pendidikan Di Indonesia,.","previouslyFormattedCitation":"Hasbullah M, &lt;i&gt;Kebijakan Pendidikan Dalam Perspektif Teori, Aplikasi, Dan Kondisi Objektif Pendidikan Di Indonesia,&lt;/i&gt;."},"properties":{"noteIndex":31},"schema":"https://github.com/citation-style-language/schema/raw/master/csl-citation.json"}</w:instrText>
      </w:r>
      <w:r w:rsidR="0097112C" w:rsidRPr="001F2651">
        <w:rPr>
          <w:rFonts w:ascii="Times New Roman" w:hAnsi="Times New Roman" w:cs="Times New Roman"/>
        </w:rPr>
        <w:fldChar w:fldCharType="separate"/>
      </w:r>
      <w:r w:rsidRPr="001F2651">
        <w:rPr>
          <w:rFonts w:ascii="Times New Roman" w:hAnsi="Times New Roman" w:cs="Times New Roman"/>
          <w:noProof/>
        </w:rPr>
        <w:t xml:space="preserve">Hasbullah M, </w:t>
      </w:r>
      <w:r w:rsidRPr="001F2651">
        <w:rPr>
          <w:rFonts w:ascii="Times New Roman" w:hAnsi="Times New Roman" w:cs="Times New Roman"/>
          <w:i/>
          <w:noProof/>
        </w:rPr>
        <w:t>Kebijakan Pendidikan Dalam Perspektif Teori, Aplikasi, Dan Kondisi Objektif Pendidikan Di Indonesia,</w:t>
      </w:r>
      <w:r w:rsidRPr="001F2651">
        <w:rPr>
          <w:rFonts w:ascii="Times New Roman" w:hAnsi="Times New Roman" w:cs="Times New Roman"/>
          <w:noProof/>
        </w:rPr>
        <w:t>.</w:t>
      </w:r>
      <w:r w:rsidR="0097112C" w:rsidRPr="001F2651">
        <w:rPr>
          <w:rFonts w:ascii="Times New Roman" w:hAnsi="Times New Roman" w:cs="Times New Roman"/>
        </w:rPr>
        <w:fldChar w:fldCharType="end"/>
      </w:r>
    </w:p>
  </w:footnote>
  <w:footnote w:id="33">
    <w:p w:rsidR="00412806" w:rsidRPr="00A3684F" w:rsidRDefault="00412806" w:rsidP="00A3684F">
      <w:pPr>
        <w:pStyle w:val="FootnoteText"/>
        <w:ind w:firstLine="720"/>
        <w:jc w:val="both"/>
        <w:rPr>
          <w:rFonts w:ascii="Times New Roman" w:hAnsi="Times New Roman" w:cs="Times New Roman"/>
        </w:rPr>
      </w:pPr>
      <w:r w:rsidRPr="00A3684F">
        <w:rPr>
          <w:rStyle w:val="FootnoteReference"/>
          <w:rFonts w:ascii="Times New Roman" w:hAnsi="Times New Roman" w:cs="Times New Roman"/>
        </w:rPr>
        <w:footnoteRef/>
      </w:r>
      <w:r w:rsidRPr="00A3684F">
        <w:rPr>
          <w:rFonts w:ascii="Times New Roman" w:hAnsi="Times New Roman" w:cs="Times New Roman"/>
        </w:rPr>
        <w:t xml:space="preserve"> </w:t>
      </w:r>
      <w:r w:rsidRPr="00A3684F">
        <w:rPr>
          <w:rFonts w:ascii="Times New Roman" w:hAnsi="Times New Roman" w:cs="Times New Roman"/>
          <w:i/>
        </w:rPr>
        <w:t>Ibid.</w:t>
      </w:r>
    </w:p>
  </w:footnote>
  <w:footnote w:id="34">
    <w:p w:rsidR="00412806" w:rsidRPr="00A3684F" w:rsidRDefault="00412806" w:rsidP="00A3684F">
      <w:pPr>
        <w:pStyle w:val="FootnoteText"/>
        <w:ind w:firstLine="720"/>
        <w:jc w:val="both"/>
        <w:rPr>
          <w:rFonts w:ascii="Times New Roman" w:hAnsi="Times New Roman" w:cs="Times New Roman"/>
        </w:rPr>
      </w:pPr>
      <w:r w:rsidRPr="00A3684F">
        <w:rPr>
          <w:rStyle w:val="FootnoteReference"/>
          <w:rFonts w:ascii="Times New Roman" w:hAnsi="Times New Roman" w:cs="Times New Roman"/>
        </w:rPr>
        <w:footnoteRef/>
      </w:r>
      <w:r w:rsidRPr="00A3684F">
        <w:rPr>
          <w:rFonts w:ascii="Times New Roman" w:hAnsi="Times New Roman" w:cs="Times New Roman"/>
        </w:rPr>
        <w:t xml:space="preserve"> </w:t>
      </w:r>
      <w:r w:rsidRPr="00A3684F">
        <w:rPr>
          <w:rFonts w:ascii="Times New Roman" w:hAnsi="Times New Roman" w:cs="Times New Roman"/>
          <w:i/>
        </w:rPr>
        <w:t>Ibid.</w:t>
      </w:r>
    </w:p>
  </w:footnote>
  <w:footnote w:id="35">
    <w:p w:rsidR="00412806" w:rsidRPr="00A3684F" w:rsidRDefault="00412806" w:rsidP="00A3684F">
      <w:pPr>
        <w:pStyle w:val="FootnoteText"/>
        <w:ind w:firstLine="720"/>
        <w:jc w:val="both"/>
        <w:rPr>
          <w:rFonts w:ascii="Times New Roman" w:hAnsi="Times New Roman" w:cs="Times New Roman"/>
          <w:i/>
        </w:rPr>
      </w:pPr>
      <w:r w:rsidRPr="00A3684F">
        <w:rPr>
          <w:rStyle w:val="FootnoteReference"/>
          <w:rFonts w:ascii="Times New Roman" w:hAnsi="Times New Roman" w:cs="Times New Roman"/>
        </w:rPr>
        <w:footnoteRef/>
      </w:r>
      <w:r w:rsidRPr="00A3684F">
        <w:rPr>
          <w:rFonts w:ascii="Times New Roman" w:hAnsi="Times New Roman" w:cs="Times New Roman"/>
        </w:rPr>
        <w:t xml:space="preserve"> </w:t>
      </w:r>
      <w:r w:rsidRPr="00A3684F">
        <w:rPr>
          <w:rFonts w:ascii="Times New Roman" w:hAnsi="Times New Roman" w:cs="Times New Roman"/>
          <w:i/>
        </w:rPr>
        <w:t>Ibid.</w:t>
      </w:r>
    </w:p>
  </w:footnote>
  <w:footnote w:id="36">
    <w:p w:rsidR="00412806" w:rsidRPr="00A3684F" w:rsidRDefault="00412806" w:rsidP="00A3684F">
      <w:pPr>
        <w:pStyle w:val="FootnoteText"/>
        <w:ind w:firstLine="720"/>
        <w:jc w:val="both"/>
        <w:rPr>
          <w:rFonts w:ascii="Times New Roman" w:hAnsi="Times New Roman" w:cs="Times New Roman"/>
        </w:rPr>
      </w:pPr>
      <w:r w:rsidRPr="00A3684F">
        <w:rPr>
          <w:rStyle w:val="FootnoteReference"/>
          <w:rFonts w:ascii="Times New Roman" w:hAnsi="Times New Roman" w:cs="Times New Roman"/>
        </w:rPr>
        <w:footnoteRef/>
      </w:r>
      <w:r w:rsidRPr="00A3684F">
        <w:rPr>
          <w:rFonts w:ascii="Times New Roman" w:hAnsi="Times New Roman" w:cs="Times New Roman"/>
        </w:rPr>
        <w:t xml:space="preserve"> </w:t>
      </w:r>
      <w:r w:rsidRPr="00A3684F">
        <w:rPr>
          <w:rFonts w:ascii="Times New Roman" w:hAnsi="Times New Roman" w:cs="Times New Roman"/>
          <w:i/>
        </w:rPr>
        <w:t>Ibid.</w:t>
      </w:r>
    </w:p>
  </w:footnote>
  <w:footnote w:id="37">
    <w:p w:rsidR="00412806" w:rsidRDefault="00412806" w:rsidP="00A3684F">
      <w:pPr>
        <w:pStyle w:val="FootnoteText"/>
        <w:ind w:firstLine="720"/>
        <w:jc w:val="both"/>
      </w:pPr>
      <w:r w:rsidRPr="00A3684F">
        <w:rPr>
          <w:rStyle w:val="FootnoteReference"/>
          <w:rFonts w:ascii="Times New Roman" w:hAnsi="Times New Roman" w:cs="Times New Roman"/>
        </w:rPr>
        <w:footnoteRef/>
      </w:r>
      <w:r w:rsidRPr="00A3684F">
        <w:rPr>
          <w:rFonts w:ascii="Times New Roman" w:hAnsi="Times New Roman" w:cs="Times New Roman"/>
        </w:rPr>
        <w:t xml:space="preserve"> </w:t>
      </w:r>
      <w:r w:rsidR="0097112C" w:rsidRPr="00A3684F">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{"citationItems":[{"id":"ITEM-1","itemData":{"author":[{"dropping-particle":"","family":"Rachmandhani, Muh Shulthon","given":"M. Mukhibat","non-dropping-particle":"","parse-names":false,"suffix":""}],"container-title":"Edukasia","id":"ITEM-1","issue":"1","issued":{"date-parts":[["2020"]]},"page":"45-58","title":"Model Kebijakan Kepala Sekolah dalam Peningkatan Mutu Pendidikan di SD Muhammadiyah 1 Ponorogo","type":"article-journal","volume":"1"},"uris":["http://www.mendeley.com/documents/?uuid=c94f2da0-b408-4748-98b4-dcfe81637be7"]}],"mendeley":{"formattedCitation":"Rachmandhani, Muh Shulthon, “Model Kebijakan Kepala Sekolah Dalam Peningkatan Mutu Pendidikan Di SD Muhammadiyah 1 Ponorogo.”","plainTextFormattedCitation":"Rachmandhani, Muh Shulthon, “Model Kebijakan Kepala Sekolah Dalam Peningkatan Mutu Pendidikan Di SD Muhammadiyah 1 Ponorogo.”","previouslyFormattedCitation":"Rachmandhani, Muh Shulthon, “Model Kebijakan Kepala Sekolah Dalam Peningkatan Mutu Pendidikan Di SD Muhammadiyah 1 Ponorogo.”"},"properties":{"noteIndex":36},"schema":"https://github.com/citation-style-language/schema/raw/master/csl-citation.json"}</w:instrText>
      </w:r>
      <w:r w:rsidR="0097112C" w:rsidRPr="00A3684F">
        <w:rPr>
          <w:rFonts w:ascii="Times New Roman" w:hAnsi="Times New Roman" w:cs="Times New Roman"/>
        </w:rPr>
        <w:fldChar w:fldCharType="separate"/>
      </w:r>
      <w:r w:rsidRPr="00A3684F">
        <w:rPr>
          <w:rFonts w:ascii="Times New Roman" w:hAnsi="Times New Roman" w:cs="Times New Roman"/>
          <w:noProof/>
        </w:rPr>
        <w:t>Rachmandhani, Muh Shulthon, “Model Kebijakan Kepala Sekolah Dalam Peningkatan Mutu Pendidikan Di SD Muhammadiyah 1 Ponorogo.”</w:t>
      </w:r>
      <w:r w:rsidR="0097112C" w:rsidRPr="00A3684F">
        <w:rPr>
          <w:rFonts w:ascii="Times New Roman" w:hAnsi="Times New Roman" w:cs="Times New Roman"/>
        </w:rPr>
        <w:fldChar w:fldCharType="end"/>
      </w:r>
    </w:p>
  </w:footnote>
  <w:footnote w:id="38">
    <w:p w:rsidR="00412806" w:rsidRPr="00045B5D" w:rsidRDefault="00412806" w:rsidP="00045B5D">
      <w:pPr>
        <w:pStyle w:val="FootnoteText"/>
        <w:ind w:firstLine="720"/>
        <w:jc w:val="both"/>
        <w:rPr>
          <w:rFonts w:ascii="Times New Roman" w:hAnsi="Times New Roman" w:cs="Times New Roman"/>
        </w:rPr>
      </w:pPr>
      <w:r w:rsidRPr="00045B5D">
        <w:rPr>
          <w:rStyle w:val="FootnoteReference"/>
          <w:rFonts w:ascii="Times New Roman" w:hAnsi="Times New Roman" w:cs="Times New Roman"/>
        </w:rPr>
        <w:footnoteRef/>
      </w:r>
      <w:r w:rsidRPr="00045B5D">
        <w:rPr>
          <w:rFonts w:ascii="Times New Roman" w:hAnsi="Times New Roman" w:cs="Times New Roman"/>
        </w:rPr>
        <w:t xml:space="preserve"> </w:t>
      </w:r>
      <w:r w:rsidRPr="00045B5D">
        <w:rPr>
          <w:rFonts w:ascii="Times New Roman" w:hAnsi="Times New Roman" w:cs="Times New Roman"/>
          <w:i/>
        </w:rPr>
        <w:t>Ibid.</w:t>
      </w:r>
    </w:p>
  </w:footnote>
  <w:footnote w:id="39">
    <w:p w:rsidR="00412806" w:rsidRPr="009534BB" w:rsidRDefault="00412806" w:rsidP="009534BB">
      <w:pPr>
        <w:pStyle w:val="FootnoteText"/>
        <w:ind w:firstLine="720"/>
        <w:jc w:val="both"/>
        <w:rPr>
          <w:rFonts w:ascii="Times New Roman" w:hAnsi="Times New Roman" w:cs="Times New Roman"/>
        </w:rPr>
      </w:pPr>
      <w:r w:rsidRPr="009534BB">
        <w:rPr>
          <w:rStyle w:val="FootnoteReference"/>
          <w:rFonts w:ascii="Times New Roman" w:hAnsi="Times New Roman" w:cs="Times New Roman"/>
        </w:rPr>
        <w:footnoteRef/>
      </w:r>
      <w:r w:rsidRPr="009534BB">
        <w:rPr>
          <w:rFonts w:ascii="Times New Roman" w:hAnsi="Times New Roman" w:cs="Times New Roman"/>
        </w:rPr>
        <w:t xml:space="preserve"> </w:t>
      </w:r>
      <w:r w:rsidR="0097112C" w:rsidRPr="009534B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{"citationItems":[{"id":"ITEM-1","itemData":{"author":[{"dropping-particle":"","family":"Dian Mustika","given":"","non-dropping-particle":"","parse-names":false,"suffix":""}],"container-title":"Marriage Registration, Family Law, Islamic World","id":"ITEM-1","issued":{"date-parts":[["0"]]},"title":"Pencatatan Perkawinan dalam Undang-Undang Hukum Keluarga di Dunia Islam","type":"article-journal"},"uris":["http://www.mendeley.com/documents/?uuid=b10eb7fe-cf6a-47dd-ab45-12cc14c5229e"]}],"mendeley":{"formattedCitation":"Dian Mustika, “Pencatatan Perkawinan Dalam Undang-Undang Hukum Keluarga Di Dunia Islam,” &lt;i&gt;Marriage Registration, Family Law, Islamic World&lt;/i&gt;, n.d.","plainTextFormattedCitation":"Dian Mustika, “Pencatatan Perkawinan Dalam Undang-Undang Hukum Keluarga Di Dunia Islam,” Marriage Registration, Family Law, Islamic World, n.d.","previouslyFormattedCitation":"Dian Mustika, “Pencatatan Perkawinan Dalam Undang-Undang Hukum Keluarga Di Dunia Islam,” &lt;i&gt;Marriage Registration, Family Law, Islamic World&lt;/i&gt;, n.d."},"properties":{"noteIndex":38},"schema":"https://github.com/citation-style-language/schema/raw/master/csl-citation.json"}</w:instrText>
      </w:r>
      <w:r w:rsidR="0097112C" w:rsidRPr="009534BB">
        <w:rPr>
          <w:rFonts w:ascii="Times New Roman" w:hAnsi="Times New Roman" w:cs="Times New Roman"/>
        </w:rPr>
        <w:fldChar w:fldCharType="separate"/>
      </w:r>
      <w:r w:rsidRPr="009534BB">
        <w:rPr>
          <w:rFonts w:ascii="Times New Roman" w:hAnsi="Times New Roman" w:cs="Times New Roman"/>
          <w:noProof/>
        </w:rPr>
        <w:t xml:space="preserve">Dian Mustika, “Pencatatan Perkawinan Dalam Undang-Undang Hukum Keluarga Di Dunia Islam,” </w:t>
      </w:r>
      <w:r w:rsidRPr="009534BB">
        <w:rPr>
          <w:rFonts w:ascii="Times New Roman" w:hAnsi="Times New Roman" w:cs="Times New Roman"/>
          <w:i/>
          <w:noProof/>
        </w:rPr>
        <w:t>Marriage Registration, Family Law, Islamic World</w:t>
      </w:r>
      <w:r w:rsidRPr="009534BB">
        <w:rPr>
          <w:rFonts w:ascii="Times New Roman" w:hAnsi="Times New Roman" w:cs="Times New Roman"/>
          <w:noProof/>
        </w:rPr>
        <w:t>, n.d.</w:t>
      </w:r>
      <w:r w:rsidR="0097112C" w:rsidRPr="009534BB">
        <w:rPr>
          <w:rFonts w:ascii="Times New Roman" w:hAnsi="Times New Roman" w:cs="Times New Roman"/>
        </w:rPr>
        <w:fldChar w:fldCharType="end"/>
      </w:r>
    </w:p>
  </w:footnote>
  <w:footnote w:id="40">
    <w:p w:rsidR="00412806" w:rsidRPr="009534BB" w:rsidRDefault="00412806" w:rsidP="009534BB">
      <w:pPr>
        <w:pStyle w:val="FootnoteText"/>
        <w:ind w:firstLine="720"/>
        <w:jc w:val="both"/>
        <w:rPr>
          <w:rFonts w:ascii="Times New Roman" w:hAnsi="Times New Roman" w:cs="Times New Roman"/>
        </w:rPr>
      </w:pPr>
      <w:r w:rsidRPr="009534BB">
        <w:rPr>
          <w:rStyle w:val="FootnoteReference"/>
          <w:rFonts w:ascii="Times New Roman" w:hAnsi="Times New Roman" w:cs="Times New Roman"/>
        </w:rPr>
        <w:footnoteRef/>
      </w:r>
      <w:r w:rsidRPr="009534BB">
        <w:rPr>
          <w:rFonts w:ascii="Times New Roman" w:hAnsi="Times New Roman" w:cs="Times New Roman"/>
        </w:rPr>
        <w:t xml:space="preserve"> </w:t>
      </w:r>
      <w:r w:rsidR="0097112C" w:rsidRPr="009534BB">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{"citationItems":[{"id":"ITEM-1","itemData":{"author":[{"dropping-particle":"","family":"Daryanto","given":"","non-dropping-particle":"","parse-names":false,"suffix":""}],"id":"ITEM-1","issued":{"date-parts":[["2014"]]},"publisher":"Gava Media","title":"Konsumen dan Pelayanan Prima, Yogyakarya","type":"book"},"uris":["http://www.mendeley.com/documents/?uuid=3a7933e2-0c36-461c-ae27-7e5569b07a5a"]}],"mendeley":{"formattedCitation":"Daryanto, &lt;i&gt;Konsumen Dan Pelayanan Prima, Yogyakarya&lt;/i&gt; (Gava Media, 2014).","plainTextFormattedCitation":"Daryanto, Konsumen Dan Pelayanan Prima, Yogyakarya (Gava Media, 2014).","previouslyFormattedCitation":"Daryanto, &lt;i&gt;Konsumen Dan Pelayanan Prima, Yogyakarya&lt;/i&gt; (Gava Media, 2014)."},"properties":{"noteIndex":39},"schema":"https://github.com/citation-style-language/schema/raw/master/csl-citation.json"}</w:instrText>
      </w:r>
      <w:r w:rsidR="0097112C" w:rsidRPr="009534BB">
        <w:rPr>
          <w:rFonts w:ascii="Times New Roman" w:hAnsi="Times New Roman" w:cs="Times New Roman"/>
        </w:rPr>
        <w:fldChar w:fldCharType="separate"/>
      </w:r>
      <w:r w:rsidRPr="009534BB">
        <w:rPr>
          <w:rFonts w:ascii="Times New Roman" w:hAnsi="Times New Roman" w:cs="Times New Roman"/>
          <w:noProof/>
        </w:rPr>
        <w:t xml:space="preserve">Daryanto, </w:t>
      </w:r>
      <w:r w:rsidRPr="009534BB">
        <w:rPr>
          <w:rFonts w:ascii="Times New Roman" w:hAnsi="Times New Roman" w:cs="Times New Roman"/>
          <w:i/>
          <w:noProof/>
        </w:rPr>
        <w:t>Konsumen Dan Pelayanan Prima, Yogyakarya</w:t>
      </w:r>
      <w:r w:rsidRPr="009534BB">
        <w:rPr>
          <w:rFonts w:ascii="Times New Roman" w:hAnsi="Times New Roman" w:cs="Times New Roman"/>
          <w:noProof/>
        </w:rPr>
        <w:t xml:space="preserve"> (Gava Media, 2014).</w:t>
      </w:r>
      <w:r w:rsidR="0097112C" w:rsidRPr="009534BB">
        <w:rPr>
          <w:rFonts w:ascii="Times New Roman" w:hAnsi="Times New Roman" w:cs="Times New Roman"/>
        </w:rPr>
        <w:fldChar w:fldCharType="end"/>
      </w:r>
    </w:p>
  </w:footnote>
  <w:footnote w:id="41">
    <w:p w:rsidR="00412806" w:rsidRPr="005B78E5" w:rsidRDefault="00412806" w:rsidP="009534BB">
      <w:pPr>
        <w:pStyle w:val="FootnoteText"/>
        <w:ind w:firstLine="720"/>
        <w:jc w:val="both"/>
        <w:rPr>
          <w:rFonts w:ascii="Times New Roman" w:hAnsi="Times New Roman" w:cs="Times New Roman"/>
        </w:rPr>
      </w:pPr>
      <w:r w:rsidRPr="009534BB">
        <w:rPr>
          <w:rStyle w:val="FootnoteReference"/>
          <w:rFonts w:ascii="Times New Roman" w:hAnsi="Times New Roman" w:cs="Times New Roman"/>
        </w:rPr>
        <w:footnoteRef/>
      </w:r>
      <w:r w:rsidRPr="009534BB">
        <w:rPr>
          <w:rFonts w:ascii="Times New Roman" w:hAnsi="Times New Roman" w:cs="Times New Roman"/>
        </w:rPr>
        <w:t xml:space="preserve"> </w:t>
      </w:r>
      <w:r w:rsidR="0097112C" w:rsidRPr="009534BB">
        <w:rPr>
          <w:rFonts w:ascii="Times New Roman" w:hAnsi="Times New Roman" w:cs="Times New Roman"/>
        </w:rPr>
        <w:fldChar w:fldCharType="begin" w:fldLock="1"/>
      </w:r>
      <w:r>
        <w:rPr>
          <w:rFonts w:ascii="Times New Roman" w:hAnsi="Times New Roman" w:cs="Times New Roman"/>
        </w:rPr>
        <w:instrText>ADDIN CSL_CITATION {"citationItems":[{"id":"ITEM-1","itemData":{"ISSN":"2356-3885","author":[{"dropping-particle":"","family":"Hanan","given":"Mack","non-dropping-particle":"","parse-names":false,"suffix":""}],"container-title":"Jurnal Administrasi Publik dan Birokrasi","id":"ITEM-1","issue":"2","issued":{"date-parts":[["1991"]]},"page":"22-32","title":"Analisis Kinerja Pelayanan Publikpada Kua Kecamatan Dullah Selatan Kota Tual (Studi Di Bidang Pelayanan Pencatatan Nikah)","type":"article-journal","volume":"1"},"uris":["http://www.mendeley.com/documents/?uuid=5ddb5d1e-3c38-37bc-b8a0-4d3bead6c2b0"]}],"mendeley":{"formattedCitation":"Mack Hanan, “Analisis Kinerja Pelayanan Publikpada Kua Kecamatan Dullah Selatan Kota Tual (Studi Di Bidang Pelayanan Pencatatan Nikah),” &lt;i&gt;Jurnal Administrasi Publik Dan Birokrasi&lt;/i&gt; 1, no. 2 (1991): 22–32.","plainTextFormattedCitation":"Mack Hanan, “Analisis Kinerja Pelayanan Publikpada Kua Kecamatan Dullah Selatan Kota Tual (Studi Di Bidang Pelayanan Pencatatan Nikah),” Jurnal Administrasi Publik Dan Birokrasi 1, no. 2 (1991): 22–32.","previouslyFormattedCitation":"Mack Hanan, “Analisis Kinerja Pelayanan Publikpada Kua Kecamatan Dullah Selatan Kota Tual (Studi Di Bidang Pelayanan Pencatatan Nikah),” &lt;i&gt;Jurnal Administrasi Publik Dan Birokrasi&lt;/i&gt; 1, no. 2 (1991): 22–32."},"properties":{"noteIndex":40},"schema":"https://github.com/citation-style-language/schema/raw/master/csl-citation.json"}</w:instrText>
      </w:r>
      <w:r w:rsidR="0097112C" w:rsidRPr="009534BB">
        <w:rPr>
          <w:rFonts w:ascii="Times New Roman" w:hAnsi="Times New Roman" w:cs="Times New Roman"/>
        </w:rPr>
        <w:fldChar w:fldCharType="separate"/>
      </w:r>
      <w:r w:rsidRPr="009534BB">
        <w:rPr>
          <w:rFonts w:ascii="Times New Roman" w:hAnsi="Times New Roman" w:cs="Times New Roman"/>
          <w:noProof/>
        </w:rPr>
        <w:t xml:space="preserve">Mack Hanan, “Analisis Kinerja Pelayanan Publikpada Kua Kecamatan Dullah Selatan Kota Tual (Studi Di Bidang Pelayanan Pencatatan Nikah),” </w:t>
      </w:r>
      <w:r w:rsidRPr="009534BB">
        <w:rPr>
          <w:rFonts w:ascii="Times New Roman" w:hAnsi="Times New Roman" w:cs="Times New Roman"/>
          <w:i/>
          <w:noProof/>
        </w:rPr>
        <w:t>Jurnal Administrasi Publik Dan Birokrasi</w:t>
      </w:r>
      <w:r w:rsidRPr="009534BB">
        <w:rPr>
          <w:rFonts w:ascii="Times New Roman" w:hAnsi="Times New Roman" w:cs="Times New Roman"/>
          <w:noProof/>
        </w:rPr>
        <w:t xml:space="preserve"> 1, no. 2 (1991): 22–32.</w:t>
      </w:r>
      <w:r w:rsidR="0097112C" w:rsidRPr="009534BB">
        <w:rPr>
          <w:rFonts w:ascii="Times New Roman" w:hAnsi="Times New Roman" w:cs="Times New Roman"/>
        </w:rPr>
        <w:fldChar w:fldCharType="end"/>
      </w:r>
    </w:p>
  </w:footnote>
  <w:footnote w:id="42">
    <w:p w:rsidR="00412806" w:rsidRPr="006D0DD7" w:rsidRDefault="00412806" w:rsidP="006D0DD7">
      <w:pPr>
        <w:pStyle w:val="FootnoteText"/>
        <w:ind w:firstLine="720"/>
        <w:jc w:val="both"/>
        <w:rPr>
          <w:rFonts w:ascii="Times New Roman" w:hAnsi="Times New Roman" w:cs="Times New Roman"/>
        </w:rPr>
      </w:pPr>
      <w:r w:rsidRPr="006D0DD7">
        <w:rPr>
          <w:rStyle w:val="FootnoteReference"/>
          <w:rFonts w:ascii="Times New Roman" w:hAnsi="Times New Roman" w:cs="Times New Roman"/>
        </w:rPr>
        <w:footnoteRef/>
      </w:r>
      <w:r w:rsidRPr="006D0DD7">
        <w:rPr>
          <w:rFonts w:ascii="Times New Roman" w:hAnsi="Times New Roman" w:cs="Times New Roman"/>
        </w:rPr>
        <w:t xml:space="preserve"> </w:t>
      </w:r>
      <w:r w:rsidR="0097112C" w:rsidRPr="006D0DD7">
        <w:rPr>
          <w:rFonts w:ascii="Times New Roman" w:hAnsi="Times New Roman" w:cs="Times New Roman"/>
        </w:rPr>
        <w:fldChar w:fldCharType="begin" w:fldLock="1"/>
      </w:r>
      <w:r w:rsidRPr="006D0DD7">
        <w:rPr>
          <w:rFonts w:ascii="Times New Roman" w:hAnsi="Times New Roman" w:cs="Times New Roman"/>
        </w:rPr>
        <w:instrText>ADDIN CSL_CITATION {"citationItems":[{"id":"ITEM-1","itemData":{"author":[{"dropping-particle":"","family":"Tuty Arafah","given":"Herry Mulyono","non-dropping-particle":"","parse-names":false,"suffix":""}],"container-title":"Manajemen Sistem Informasi","id":"ITEM-1","issue":"3","issued":{"date-parts":[["2020"]]},"title":"Analisis Dan Perancangan Sistem Informasi Pelayanan Pernikahan Pada Kantor Urusan Agama (KUA) Kecamatan Jambi Timur","type":"article-journal","volume":"5"},"uris":["http://www.mendeley.com/documents/?uuid=d4fc50e3-a603-4592-bb93-7419739c5edb"]}],"mendeley":{"formattedCitation":"Herry Mulyono Tuty Arafah, “Analisis Dan Perancangan Sistem Informasi Pelayanan Pernikahan Pada Kantor Urusan Agama (KUA) Kecamatan Jambi Timur,” &lt;i&gt;Manajemen Sistem Informasi&lt;/i&gt; 5, no. 3 (2020).","plainTextFormattedCitation":"Herry Mulyono Tuty Arafah, “Analisis Dan Perancangan Sistem Informasi Pelayanan Pernikahan Pada Kantor Urusan Agama (KUA) Kecamatan Jambi Timur,” Manajemen Sistem Informasi 5, no. 3 (2020).","previouslyFormattedCitation":"Herry Mulyono Tuty Arafah, “Analisis Dan Perancangan Sistem Informasi Pelayanan Pernikahan Pada Kantor Urusan Agama (KUA) Kecamatan Jambi Timur,” &lt;i&gt;Manajemen Sistem Informasi&lt;/i&gt; 5, no. 3 (2020)."},"properties":{"noteIndex":41},"schema":"https://github.com/citation-style-language/schema/raw/master/csl-citation.json"}</w:instrText>
      </w:r>
      <w:r w:rsidR="0097112C" w:rsidRPr="006D0DD7">
        <w:rPr>
          <w:rFonts w:ascii="Times New Roman" w:hAnsi="Times New Roman" w:cs="Times New Roman"/>
        </w:rPr>
        <w:fldChar w:fldCharType="separate"/>
      </w:r>
      <w:r w:rsidRPr="006D0DD7">
        <w:rPr>
          <w:rFonts w:ascii="Times New Roman" w:hAnsi="Times New Roman" w:cs="Times New Roman"/>
          <w:noProof/>
        </w:rPr>
        <w:t xml:space="preserve">Herry Mulyono Tuty Arafah, “Analisis Dan Perancangan Sistem Informasi Pelayanan Pernikahan Pada Kantor Urusan Agama (KUA) Kecamatan Jambi Timur,” </w:t>
      </w:r>
      <w:r w:rsidRPr="006D0DD7">
        <w:rPr>
          <w:rFonts w:ascii="Times New Roman" w:hAnsi="Times New Roman" w:cs="Times New Roman"/>
          <w:i/>
          <w:noProof/>
        </w:rPr>
        <w:t>Manajemen Sistem Informasi</w:t>
      </w:r>
      <w:r w:rsidRPr="006D0DD7">
        <w:rPr>
          <w:rFonts w:ascii="Times New Roman" w:hAnsi="Times New Roman" w:cs="Times New Roman"/>
          <w:noProof/>
        </w:rPr>
        <w:t xml:space="preserve"> 5, no. 3 (2020).</w:t>
      </w:r>
      <w:r w:rsidR="0097112C" w:rsidRPr="006D0DD7">
        <w:rPr>
          <w:rFonts w:ascii="Times New Roman" w:hAnsi="Times New Roman" w:cs="Times New Roman"/>
        </w:rPr>
        <w:fldChar w:fldCharType="end"/>
      </w:r>
    </w:p>
  </w:footnote>
  <w:footnote w:id="43">
    <w:p w:rsidR="00412806" w:rsidRDefault="00412806" w:rsidP="006D0DD7">
      <w:pPr>
        <w:pStyle w:val="FootnoteText"/>
        <w:ind w:firstLine="720"/>
        <w:jc w:val="both"/>
      </w:pPr>
      <w:r w:rsidRPr="006D0DD7">
        <w:rPr>
          <w:rStyle w:val="FootnoteReference"/>
          <w:rFonts w:ascii="Times New Roman" w:hAnsi="Times New Roman" w:cs="Times New Roman"/>
        </w:rPr>
        <w:footnoteRef/>
      </w:r>
      <w:r w:rsidRPr="006D0DD7">
        <w:rPr>
          <w:rFonts w:ascii="Times New Roman" w:hAnsi="Times New Roman" w:cs="Times New Roman"/>
        </w:rPr>
        <w:t xml:space="preserve"> </w:t>
      </w:r>
      <w:r w:rsidR="0097112C" w:rsidRPr="006D0DD7">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{"citationItems":[{"id":"ITEM-1","itemData":{"author":[{"dropping-particle":"","family":"Ditjen Bimas Islam","given":"","non-dropping-particle":"","parse-names":false,"suffix":""}],"id":"ITEM-1","issued":{"date-parts":[["2021"]]},"number-of-pages":"1-9","publisher-place":"Jakarta","title":"Surat Edaran Nomor: P-001/ DJ. III/ Hk.007/07/2021 tentang Petunjuk Teknis Layanan Nikah pada Kantor Urusan Agama (KUA) Kecamatan Masa Pemberlakuan Pembatasan Kegiatan Masyarakat (PPKM) Darurat","type":"report"},"uris":["http://www.mendeley.com/documents/?uuid=699173bb-34b9-4da1-a727-6f7276299af7"]}],"mendeley":{"formattedCitation":"Ditjen Bimas Islam, “Surat Edaran Nomor: P-001/ DJ. III/ Hk.007/07/2021 Tentang Petunjuk Teknis Layanan Nikah Pada Kantor Urusan Agama (KUA) Kecamatan Masa Pemberlakuan Pembatasan Kegiatan Masyarakat (PPKM) Darurat.”","plainTextFormattedCitation":"Ditjen Bimas Islam, “Surat Edaran Nomor: P-001/ DJ. III/ Hk.007/07/2021 Tentang Petunjuk Teknis Layanan Nikah Pada Kantor Urusan Agama (KUA) Kecamatan Masa Pemberlakuan Pembatasan Kegiatan Masyarakat (PPKM) Darurat.”","previouslyFormattedCitation":"Ditjen Bimas Islam, “Surat Edaran Nomor: P-001/ DJ. III/ Hk.007/07/2021 Tentang Petunjuk Teknis Layanan Nikah Pada Kantor Urusan Agama (KUA) Kecamatan Masa Pemberlakuan Pembatasan Kegiatan Masyarakat (PPKM) Darurat.”"},"properties":{"noteIndex":42},"schema":"https://github.com/citation-style-language/schema/raw/master/csl-citation.json"}</w:instrText>
      </w:r>
      <w:r w:rsidR="0097112C" w:rsidRPr="006D0DD7">
        <w:rPr>
          <w:rFonts w:ascii="Times New Roman" w:hAnsi="Times New Roman" w:cs="Times New Roman"/>
        </w:rPr>
        <w:fldChar w:fldCharType="separate"/>
      </w:r>
      <w:r w:rsidRPr="006D0DD7">
        <w:rPr>
          <w:rFonts w:ascii="Times New Roman" w:hAnsi="Times New Roman" w:cs="Times New Roman"/>
          <w:noProof/>
        </w:rPr>
        <w:t>Ditjen Bimas Islam, “Surat Edaran Nomor: P-001/ DJ. III/ Hk.007/07/2021 Tentang Petunjuk Teknis Layanan Nikah Pada Kantor Urusan Agama (KUA) Kecamatan Masa Pemberlakuan Pembatasan Kegiatan Masyarakat (PPKM) Darurat.”</w:t>
      </w:r>
      <w:r w:rsidR="0097112C" w:rsidRPr="006D0DD7">
        <w:rPr>
          <w:rFonts w:ascii="Times New Roman" w:hAnsi="Times New Roman" w:cs="Times New Roman"/>
        </w:rPr>
        <w:fldChar w:fldCharType="end"/>
      </w:r>
    </w:p>
  </w:footnote>
  <w:footnote w:id="44">
    <w:p w:rsidR="00412806" w:rsidRPr="00383535" w:rsidRDefault="00412806" w:rsidP="00FF4D23">
      <w:pPr>
        <w:pStyle w:val="FootnoteText"/>
        <w:ind w:firstLine="720"/>
        <w:jc w:val="both"/>
        <w:rPr>
          <w:rFonts w:ascii="Times New Roman" w:hAnsi="Times New Roman" w:cs="Times New Roman"/>
        </w:rPr>
      </w:pPr>
      <w:r w:rsidRPr="00383535">
        <w:rPr>
          <w:rStyle w:val="FootnoteReference"/>
          <w:rFonts w:ascii="Times New Roman" w:hAnsi="Times New Roman" w:cs="Times New Roman"/>
        </w:rPr>
        <w:footnoteRef/>
      </w:r>
      <w:r w:rsidRPr="00383535">
        <w:rPr>
          <w:rFonts w:ascii="Times New Roman" w:hAnsi="Times New Roman" w:cs="Times New Roman"/>
        </w:rPr>
        <w:t xml:space="preserve"> </w:t>
      </w:r>
      <w:r w:rsidR="0097112C" w:rsidRPr="00383535">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Fimyar","given":"Olena","non-dropping-particle":"","parse-names":false,"suffix":""}],"container-title":"Educate","id":"ITEM-1","issue":"3","issued":{"date-parts":[["2014"]]},"page":"6-12","title":"Critical Review What is Policy? In Search of Framework and Definitions for Non Western Contexts.","type":"article-journal","volume":"14"},"uris":["http://www.mendeley.com/documents/?uuid=3acaaa61-eaf9-4c85-abba-5fd089e69f00"]}],"mendeley":{"formattedCitation":"Fimyar, “Critical Review What Is Policy? In Search of Framework and Definitions for Non Western Contexts.”","plainTextFormattedCitation":"Fimyar, “Critical Review What Is Policy? In Search of Framework and Definitions for Non Western Contexts.”","previouslyFormattedCitation":"Fimyar, “Critical Review What Is Policy? In Search of Framework and Definitions for Non Western Contexts.”"},"properties":{"noteIndex":43},"schema":"https://github.com/citation-style-language/schema/raw/master/csl-citation.json"}</w:instrText>
      </w:r>
      <w:r w:rsidR="0097112C" w:rsidRPr="00383535">
        <w:rPr>
          <w:rFonts w:ascii="Times New Roman" w:hAnsi="Times New Roman" w:cs="Times New Roman"/>
        </w:rPr>
        <w:fldChar w:fldCharType="separate"/>
      </w:r>
      <w:r w:rsidRPr="00511A41">
        <w:rPr>
          <w:rFonts w:ascii="Times New Roman" w:hAnsi="Times New Roman" w:cs="Times New Roman"/>
          <w:noProof/>
        </w:rPr>
        <w:t>Fimyar, “Critical Review What Is Policy? In Search of Framework and Definitions for Non Western Contexts.”</w:t>
      </w:r>
      <w:r w:rsidR="0097112C" w:rsidRPr="00383535">
        <w:rPr>
          <w:rFonts w:ascii="Times New Roman" w:hAnsi="Times New Roman" w:cs="Times New Roman"/>
        </w:rPr>
        <w:fldChar w:fldCharType="end"/>
      </w:r>
    </w:p>
  </w:footnote>
  <w:footnote w:id="45">
    <w:p w:rsidR="00412806" w:rsidRPr="00511A41" w:rsidRDefault="00412806" w:rsidP="00511A41">
      <w:pPr>
        <w:pStyle w:val="FootnoteText"/>
        <w:ind w:firstLine="720"/>
        <w:jc w:val="both"/>
        <w:rPr>
          <w:rFonts w:ascii="Times New Roman" w:hAnsi="Times New Roman" w:cs="Times New Roman"/>
        </w:rPr>
      </w:pPr>
      <w:r w:rsidRPr="00511A41">
        <w:rPr>
          <w:rStyle w:val="FootnoteReference"/>
          <w:rFonts w:ascii="Times New Roman" w:hAnsi="Times New Roman" w:cs="Times New Roman"/>
        </w:rPr>
        <w:footnoteRef/>
      </w:r>
      <w:r w:rsidRPr="00511A41">
        <w:rPr>
          <w:rFonts w:ascii="Times New Roman" w:hAnsi="Times New Roman" w:cs="Times New Roman"/>
        </w:rPr>
        <w:t xml:space="preserve"> </w:t>
      </w:r>
      <w:r w:rsidR="0097112C" w:rsidRPr="00511A41">
        <w:rPr>
          <w:rFonts w:ascii="Times New Roman" w:hAnsi="Times New Roman" w:cs="Times New Roman"/>
        </w:rPr>
        <w:fldChar w:fldCharType="begin" w:fldLock="1"/>
      </w:r>
      <w:r w:rsidRPr="00511A41">
        <w:rPr>
          <w:rFonts w:ascii="Times New Roman" w:hAnsi="Times New Roman" w:cs="Times New Roman"/>
        </w:rPr>
        <w:instrText>ADDIN CSL_CITATION {"citationItems":[{"id":"ITEM-1","itemData":{"DOI":"10.1037/0033-295X.87.6.477","ISSN":"0033295X","abstract":"Skill theory provides tools for predicting developmental sequences and synchronies in any domain at any point in development by integrating behavioral and cognitive-developmental concepts. Cognitive development is explained by skill structures called \"levels,\" together with transformation rules relating these levels to each other. The transformation rules specify the developmental steps by which a skill moves gradually from one level of complexity to the next. At every step in these developmental sequences, the individual controls a particular skill. Skills are gradually transformed from sensory-motor actions to representations and then to abstractions. The transformations produce continuous behavioral changes; but across the entire profile of a person's skills and within highly practiced task domains, a stagelike shift in skills occurs as the person develops to an optimal level. The theory suggests a common framework for integrating developmental analyses of cognitive, social, language, and perceptual-motor skills and certain behavioral changes in learning and problem solving. (6 p ref) (PsycINFO Database Record (c) 2006 APA, all rights reserved). © 1980 American Psychological Association.","author":[{"dropping-particle":"","family":"Fischer","given":"Kurt W","non-dropping-particle":"","parse-names":false,"suffix":""}],"container-title":"Psychological Review","id":"ITEM-1","issue":"6","issued":{"date-parts":[["1980"]]},"page":"477-531","title":"A theory of cognitive development: The control and construction of hierarchies of skills","type":"article-journal","volume":"87"},"uris":["http://www.mendeley.com/documents/?uuid=c54b5b3f-5e7e-3fda-bac7-995426a64e75"]}],"mendeley":{"formattedCitation":"Fischer, “A Theory of Cognitive Development: The Control and Construction of Hierarchies of Skills.”","plainTextFormattedCitation":"Fischer, “A Theory of Cognitive Development: The Control and Construction of Hierarchies of Skills.”","previouslyFormattedCitation":"Fischer, “A Theory of Cognitive Development: The Control and Construction of Hierarchies of Skills.”"},"properties":{"noteIndex":44},"schema":"https://github.com/citation-style-language/schema/raw/master/csl-citation.json"}</w:instrText>
      </w:r>
      <w:r w:rsidR="0097112C" w:rsidRPr="00511A41">
        <w:rPr>
          <w:rFonts w:ascii="Times New Roman" w:hAnsi="Times New Roman" w:cs="Times New Roman"/>
        </w:rPr>
        <w:fldChar w:fldCharType="separate"/>
      </w:r>
      <w:r w:rsidRPr="00511A41">
        <w:rPr>
          <w:rFonts w:ascii="Times New Roman" w:hAnsi="Times New Roman" w:cs="Times New Roman"/>
          <w:noProof/>
        </w:rPr>
        <w:t>Fischer, “A Theory of Cognitive Development: The Control and Construction of Hierarchies of Skills.”</w:t>
      </w:r>
      <w:r w:rsidR="0097112C" w:rsidRPr="00511A41">
        <w:rPr>
          <w:rFonts w:ascii="Times New Roman" w:hAnsi="Times New Roman" w:cs="Times New Roman"/>
        </w:rPr>
        <w:fldChar w:fldCharType="end"/>
      </w:r>
    </w:p>
  </w:footnote>
  <w:footnote w:id="46">
    <w:p w:rsidR="00412806" w:rsidRPr="00511A41" w:rsidRDefault="00412806" w:rsidP="00511A41">
      <w:pPr>
        <w:pStyle w:val="FootnoteText"/>
        <w:ind w:firstLine="720"/>
        <w:jc w:val="both"/>
        <w:rPr>
          <w:rFonts w:ascii="Times New Roman" w:hAnsi="Times New Roman" w:cs="Times New Roman"/>
        </w:rPr>
      </w:pPr>
      <w:r w:rsidRPr="00511A41">
        <w:rPr>
          <w:rStyle w:val="FootnoteReference"/>
          <w:rFonts w:ascii="Times New Roman" w:hAnsi="Times New Roman" w:cs="Times New Roman"/>
        </w:rPr>
        <w:footnoteRef/>
      </w:r>
      <w:r w:rsidRPr="00511A41">
        <w:rPr>
          <w:rFonts w:ascii="Times New Roman" w:hAnsi="Times New Roman" w:cs="Times New Roman"/>
        </w:rPr>
        <w:t xml:space="preserve"> </w:t>
      </w:r>
      <w:r w:rsidR="0097112C" w:rsidRPr="00511A41">
        <w:rPr>
          <w:rFonts w:ascii="Times New Roman" w:hAnsi="Times New Roman" w:cs="Times New Roman"/>
        </w:rPr>
        <w:fldChar w:fldCharType="begin" w:fldLock="1"/>
      </w:r>
      <w:r w:rsidRPr="00511A41">
        <w:rPr>
          <w:rFonts w:ascii="Times New Roman" w:hAnsi="Times New Roman" w:cs="Times New Roman"/>
        </w:rPr>
        <w:instrText>ADDIN CSL_CITATION {"citationItems":[{"id":"ITEM-1","itemData":{"author":[{"dropping-particle":"","family":"William N Dunn","given":"","non-dropping-particle":"","parse-names":false,"suffix":""}],"id":"ITEM-1","issued":{"date-parts":[["2003"]]},"publisher":"Gajah Mada University","publisher-place":"Yogyakarta","title":"Pengantar Analisis Kebijakan Publik Edisi Kedua","type":"book"},"uris":["http://www.mendeley.com/documents/?uuid=598cbe16-193a-4233-9f63-8eb0ae239278"]}],"mendeley":{"formattedCitation":"William N Dunn, &lt;i&gt;Pengantar Analisis Kebijakan Publik Edisi Kedua&lt;/i&gt;.","plainTextFormattedCitation":"William N Dunn, Pengantar Analisis Kebijakan Publik Edisi Kedua.","previouslyFormattedCitation":"William N Dunn, &lt;i&gt;Pengantar Analisis Kebijakan Publik Edisi Kedua&lt;/i&gt;."},"properties":{"noteIndex":45},"schema":"https://github.com/citation-style-language/schema/raw/master/csl-citation.json"}</w:instrText>
      </w:r>
      <w:r w:rsidR="0097112C" w:rsidRPr="00511A41">
        <w:rPr>
          <w:rFonts w:ascii="Times New Roman" w:hAnsi="Times New Roman" w:cs="Times New Roman"/>
        </w:rPr>
        <w:fldChar w:fldCharType="separate"/>
      </w:r>
      <w:r w:rsidRPr="00511A41">
        <w:rPr>
          <w:rFonts w:ascii="Times New Roman" w:hAnsi="Times New Roman" w:cs="Times New Roman"/>
          <w:noProof/>
        </w:rPr>
        <w:t xml:space="preserve">William N Dunn, </w:t>
      </w:r>
      <w:r w:rsidRPr="00511A41">
        <w:rPr>
          <w:rFonts w:ascii="Times New Roman" w:hAnsi="Times New Roman" w:cs="Times New Roman"/>
          <w:i/>
          <w:noProof/>
        </w:rPr>
        <w:t>Pengantar Analisis Kebijakan Publik Edisi Kedua</w:t>
      </w:r>
      <w:r w:rsidRPr="00511A41">
        <w:rPr>
          <w:rFonts w:ascii="Times New Roman" w:hAnsi="Times New Roman" w:cs="Times New Roman"/>
          <w:noProof/>
        </w:rPr>
        <w:t>.</w:t>
      </w:r>
      <w:r w:rsidR="0097112C" w:rsidRPr="00511A41">
        <w:rPr>
          <w:rFonts w:ascii="Times New Roman" w:hAnsi="Times New Roman" w:cs="Times New Roman"/>
        </w:rPr>
        <w:fldChar w:fldCharType="end"/>
      </w:r>
    </w:p>
  </w:footnote>
  <w:footnote w:id="47">
    <w:p w:rsidR="00412806" w:rsidRPr="00511A41" w:rsidRDefault="00412806" w:rsidP="00511A41">
      <w:pPr>
        <w:pStyle w:val="FootnoteText"/>
        <w:ind w:firstLine="720"/>
        <w:jc w:val="both"/>
        <w:rPr>
          <w:rFonts w:ascii="Times New Roman" w:hAnsi="Times New Roman" w:cs="Times New Roman"/>
        </w:rPr>
      </w:pPr>
      <w:r w:rsidRPr="00511A41">
        <w:rPr>
          <w:rStyle w:val="FootnoteReference"/>
          <w:rFonts w:ascii="Times New Roman" w:hAnsi="Times New Roman" w:cs="Times New Roman"/>
        </w:rPr>
        <w:footnoteRef/>
      </w:r>
      <w:r w:rsidRPr="00511A41">
        <w:rPr>
          <w:rFonts w:ascii="Times New Roman" w:hAnsi="Times New Roman" w:cs="Times New Roman"/>
        </w:rPr>
        <w:t xml:space="preserve"> </w:t>
      </w:r>
      <w:r w:rsidR="0097112C" w:rsidRPr="00511A41">
        <w:rPr>
          <w:rFonts w:ascii="Times New Roman" w:hAnsi="Times New Roman" w:cs="Times New Roman"/>
        </w:rPr>
        <w:fldChar w:fldCharType="begin" w:fldLock="1"/>
      </w:r>
      <w:r w:rsidRPr="00511A41">
        <w:rPr>
          <w:rFonts w:ascii="Times New Roman" w:hAnsi="Times New Roman" w:cs="Times New Roman"/>
        </w:rPr>
        <w:instrText>ADDIN CSL_CITATION {"citationItems":[{"id":"ITEM-1","itemData":{"author":[{"dropping-particle":"","family":"Ditjen Bimas Islam","given":"","non-dropping-particle":"","parse-names":false,"suffix":""}],"id":"ITEM-1","issued":{"date-parts":[["2021"]]},"number-of-pages":"1-9","publisher-place":"Jakarta","title":"Surat Edaran Nomor: P-001/ DJ. III/ Hk.007/07/2021 tentang Petunjuk Teknis Layanan Nikah pada Kantor Urusan Agama (KUA) Kecamatan Masa Pemberlakuan Pembatasan Kegiatan Masyarakat (PPKM) Darurat","type":"report"},"uris":["http://www.mendeley.com/documents/?uuid=699173bb-34b9-4da1-a727-6f7276299af7"]}],"mendeley":{"formattedCitation":"Ditjen Bimas Islam, “Surat Edaran Nomor: P-001/ DJ. III/ Hk.007/07/2021 Tentang Petunjuk Teknis Layanan Nikah Pada Kantor Urusan Agama (KUA) Kecamatan Masa Pemberlakuan Pembatasan Kegiatan Masyarakat (PPKM) Darurat.”","plainTextFormattedCitation":"Ditjen Bimas Islam, “Surat Edaran Nomor: P-001/ DJ. III/ Hk.007/07/2021 Tentang Petunjuk Teknis Layanan Nikah Pada Kantor Urusan Agama (KUA) Kecamatan Masa Pemberlakuan Pembatasan Kegiatan Masyarakat (PPKM) Darurat.”","previouslyFormattedCitation":"Ditjen Bimas Islam, “Surat Edaran Nomor: P-001/ DJ. III/ Hk.007/07/2021 Tentang Petunjuk Teknis Layanan Nikah Pada Kantor Urusan Agama (KUA) Kecamatan Masa Pemberlakuan Pembatasan Kegiatan Masyarakat (PPKM) Darurat.”"},"properties":{"noteIndex":46},"schema":"https://github.com/citation-style-language/schema/raw/master/csl-citation.json"}</w:instrText>
      </w:r>
      <w:r w:rsidR="0097112C" w:rsidRPr="00511A41">
        <w:rPr>
          <w:rFonts w:ascii="Times New Roman" w:hAnsi="Times New Roman" w:cs="Times New Roman"/>
        </w:rPr>
        <w:fldChar w:fldCharType="separate"/>
      </w:r>
      <w:r w:rsidRPr="00511A41">
        <w:rPr>
          <w:rFonts w:ascii="Times New Roman" w:hAnsi="Times New Roman" w:cs="Times New Roman"/>
          <w:noProof/>
        </w:rPr>
        <w:t>Ditjen Bimas Islam, “Surat Edaran Nomor: P-001/ DJ. III/ Hk.007/07/2021 Tentang Petunjuk Teknis Layanan Nikah Pada Kantor Urusan Agama (KUA) Kecamatan Masa Pemberlakuan Pembatasan Kegiatan Masyarakat (PPKM) Darurat.”</w:t>
      </w:r>
      <w:r w:rsidR="0097112C" w:rsidRPr="00511A41">
        <w:rPr>
          <w:rFonts w:ascii="Times New Roman" w:hAnsi="Times New Roman" w:cs="Times New Roman"/>
        </w:rPr>
        <w:fldChar w:fldCharType="end"/>
      </w:r>
    </w:p>
  </w:footnote>
  <w:footnote w:id="48">
    <w:p w:rsidR="00412806" w:rsidRDefault="00412806" w:rsidP="00511A41">
      <w:pPr>
        <w:pStyle w:val="FootnoteText"/>
        <w:ind w:firstLine="720"/>
        <w:jc w:val="both"/>
      </w:pPr>
      <w:r w:rsidRPr="00511A41">
        <w:rPr>
          <w:rStyle w:val="FootnoteReference"/>
          <w:rFonts w:ascii="Times New Roman" w:hAnsi="Times New Roman" w:cs="Times New Roman"/>
        </w:rPr>
        <w:footnoteRef/>
      </w:r>
      <w:r w:rsidRPr="00511A41">
        <w:rPr>
          <w:rFonts w:ascii="Times New Roman" w:hAnsi="Times New Roman" w:cs="Times New Roman"/>
        </w:rPr>
        <w:t xml:space="preserve"> </w:t>
      </w:r>
      <w:r w:rsidR="0097112C" w:rsidRPr="00511A41">
        <w:rPr>
          <w:rFonts w:ascii="Times New Roman" w:hAnsi="Times New Roman" w:cs="Times New Roman"/>
        </w:rPr>
        <w:fldChar w:fldCharType="begin" w:fldLock="1"/>
      </w:r>
      <w:r w:rsidRPr="00511A41">
        <w:rPr>
          <w:rFonts w:ascii="Times New Roman" w:hAnsi="Times New Roman" w:cs="Times New Roman"/>
        </w:rPr>
        <w:instrText>ADDIN CSL_CITATION {"citationItems":[{"id":"ITEM-1","itemData":{"author":[{"dropping-particle":"","family":"William N Dunn","given":"","non-dropping-particle":"","parse-names":false,"suffix":""}],"id":"ITEM-1","issued":{"date-parts":[["2003"]]},"publisher":"Gajah Mada University","publisher-place":"Yogyakarta","title":"Pengantar Analisis Kebijakan Publik Edisi Kedua","type":"book"},"uris":["http://www.mendeley.com/documents/?uuid=598cbe16-193a-4233-9f63-8eb0ae239278"]}],"mendeley":{"formattedCitation":"William N Dunn, &lt;i&gt;Pengantar Analisis Kebijakan Publik Edisi Kedua&lt;/i&gt;.","plainTextFormattedCitation":"William N Dunn, Pengantar Analisis Kebijakan Publik Edisi Kedua."},"properties":{"noteIndex":47},"schema":"https://github.com/citation-style-language/schema/raw/master/csl-citation.json"}</w:instrText>
      </w:r>
      <w:r w:rsidR="0097112C" w:rsidRPr="00511A41">
        <w:rPr>
          <w:rFonts w:ascii="Times New Roman" w:hAnsi="Times New Roman" w:cs="Times New Roman"/>
        </w:rPr>
        <w:fldChar w:fldCharType="separate"/>
      </w:r>
      <w:r w:rsidRPr="00511A41">
        <w:rPr>
          <w:rFonts w:ascii="Times New Roman" w:hAnsi="Times New Roman" w:cs="Times New Roman"/>
          <w:noProof/>
        </w:rPr>
        <w:t xml:space="preserve">William N Dunn, </w:t>
      </w:r>
      <w:r w:rsidRPr="00511A41">
        <w:rPr>
          <w:rFonts w:ascii="Times New Roman" w:hAnsi="Times New Roman" w:cs="Times New Roman"/>
          <w:i/>
          <w:noProof/>
        </w:rPr>
        <w:t>Pengantar Analisis Kebijakan Publik Edisi Kedua</w:t>
      </w:r>
      <w:r w:rsidRPr="00511A41">
        <w:rPr>
          <w:rFonts w:ascii="Times New Roman" w:hAnsi="Times New Roman" w:cs="Times New Roman"/>
          <w:noProof/>
        </w:rPr>
        <w:t>.</w:t>
      </w:r>
      <w:r w:rsidR="0097112C" w:rsidRPr="00511A41">
        <w:rPr>
          <w:rFonts w:ascii="Times New Roman" w:hAnsi="Times New Roman" w:cs="Times New Roman"/>
        </w:rPr>
        <w:fldChar w:fldCharType="end"/>
      </w:r>
    </w:p>
  </w:footnote>
  <w:footnote w:id="49">
    <w:p w:rsidR="00412806" w:rsidRPr="00A3684F" w:rsidRDefault="00412806" w:rsidP="00C650FE">
      <w:pPr>
        <w:pStyle w:val="FootnoteText"/>
        <w:ind w:firstLine="720"/>
        <w:jc w:val="both"/>
        <w:rPr>
          <w:rFonts w:ascii="Times New Roman" w:hAnsi="Times New Roman" w:cs="Times New Roman"/>
        </w:rPr>
      </w:pPr>
      <w:r w:rsidRPr="00A3684F">
        <w:rPr>
          <w:rStyle w:val="FootnoteReference"/>
          <w:rFonts w:ascii="Times New Roman" w:hAnsi="Times New Roman" w:cs="Times New Roman"/>
        </w:rPr>
        <w:footnoteRef/>
      </w:r>
      <w:r w:rsidRPr="00A3684F">
        <w:rPr>
          <w:rFonts w:ascii="Times New Roman" w:hAnsi="Times New Roman" w:cs="Times New Roman"/>
        </w:rPr>
        <w:t xml:space="preserve"> </w:t>
      </w:r>
      <w:r w:rsidRPr="00A3684F">
        <w:rPr>
          <w:rFonts w:ascii="Times New Roman" w:hAnsi="Times New Roman" w:cs="Times New Roman"/>
          <w:i/>
        </w:rPr>
        <w:t>Ibid.</w:t>
      </w:r>
    </w:p>
  </w:footnote>
  <w:footnote w:id="50">
    <w:p w:rsidR="00412806" w:rsidRPr="00A3684F" w:rsidRDefault="00412806" w:rsidP="005854DC">
      <w:pPr>
        <w:pStyle w:val="FootnoteText"/>
        <w:ind w:firstLine="720"/>
        <w:jc w:val="both"/>
        <w:rPr>
          <w:rFonts w:ascii="Times New Roman" w:hAnsi="Times New Roman" w:cs="Times New Roman"/>
        </w:rPr>
      </w:pPr>
      <w:r w:rsidRPr="00A3684F">
        <w:rPr>
          <w:rStyle w:val="FootnoteReference"/>
          <w:rFonts w:ascii="Times New Roman" w:hAnsi="Times New Roman" w:cs="Times New Roman"/>
        </w:rPr>
        <w:footnoteRef/>
      </w:r>
      <w:r w:rsidRPr="00A3684F">
        <w:rPr>
          <w:rFonts w:ascii="Times New Roman" w:hAnsi="Times New Roman" w:cs="Times New Roman"/>
        </w:rPr>
        <w:t xml:space="preserve"> </w:t>
      </w:r>
      <w:r w:rsidRPr="00A3684F">
        <w:rPr>
          <w:rFonts w:ascii="Times New Roman" w:hAnsi="Times New Roman" w:cs="Times New Roman"/>
          <w:i/>
        </w:rPr>
        <w:t>Ibid.</w:t>
      </w:r>
    </w:p>
  </w:footnote>
  <w:footnote w:id="51">
    <w:p w:rsidR="00412806" w:rsidRPr="00A3684F" w:rsidRDefault="00412806" w:rsidP="0017256C">
      <w:pPr>
        <w:pStyle w:val="FootnoteText"/>
        <w:ind w:firstLine="720"/>
        <w:jc w:val="both"/>
        <w:rPr>
          <w:rFonts w:ascii="Times New Roman" w:hAnsi="Times New Roman" w:cs="Times New Roman"/>
          <w:i/>
        </w:rPr>
      </w:pPr>
      <w:r w:rsidRPr="00A3684F">
        <w:rPr>
          <w:rStyle w:val="FootnoteReference"/>
          <w:rFonts w:ascii="Times New Roman" w:hAnsi="Times New Roman" w:cs="Times New Roman"/>
        </w:rPr>
        <w:footnoteRef/>
      </w:r>
      <w:r w:rsidRPr="00A3684F">
        <w:rPr>
          <w:rFonts w:ascii="Times New Roman" w:hAnsi="Times New Roman" w:cs="Times New Roman"/>
        </w:rPr>
        <w:t xml:space="preserve"> </w:t>
      </w:r>
      <w:r w:rsidRPr="00A3684F">
        <w:rPr>
          <w:rFonts w:ascii="Times New Roman" w:hAnsi="Times New Roman" w:cs="Times New Roman"/>
          <w:i/>
        </w:rPr>
        <w:t>Ibid.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A103C"/>
    <w:multiLevelType w:val="hybridMultilevel"/>
    <w:tmpl w:val="82C68124"/>
    <w:lvl w:ilvl="0" w:tplc="6F0C8ED8">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6EB5950"/>
    <w:multiLevelType w:val="hybridMultilevel"/>
    <w:tmpl w:val="521A38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13A6C36"/>
    <w:multiLevelType w:val="hybridMultilevel"/>
    <w:tmpl w:val="730646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72422E8"/>
    <w:multiLevelType w:val="hybridMultilevel"/>
    <w:tmpl w:val="5E60FD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C150926"/>
    <w:multiLevelType w:val="hybridMultilevel"/>
    <w:tmpl w:val="BB0061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3F30666"/>
    <w:multiLevelType w:val="hybridMultilevel"/>
    <w:tmpl w:val="B0DA328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5A055B9"/>
    <w:multiLevelType w:val="hybridMultilevel"/>
    <w:tmpl w:val="1474E5D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43010">
      <o:colormenu v:ext="edit" fillcolor="none [3212]" strokecolor="none [3212]"/>
    </o:shapedefaults>
  </w:hdrShapeDefaults>
  <w:footnotePr>
    <w:footnote w:id="0"/>
    <w:footnote w:id="1"/>
  </w:footnotePr>
  <w:endnotePr>
    <w:endnote w:id="0"/>
    <w:endnote w:id="1"/>
  </w:endnotePr>
  <w:compat/>
  <w:rsids>
    <w:rsidRoot w:val="005A3531"/>
    <w:rsid w:val="0000223A"/>
    <w:rsid w:val="0001331B"/>
    <w:rsid w:val="000171AF"/>
    <w:rsid w:val="00023448"/>
    <w:rsid w:val="0002770A"/>
    <w:rsid w:val="00031BF3"/>
    <w:rsid w:val="0003691E"/>
    <w:rsid w:val="00042E82"/>
    <w:rsid w:val="00045B5D"/>
    <w:rsid w:val="00045CD1"/>
    <w:rsid w:val="00057BEB"/>
    <w:rsid w:val="00057FFE"/>
    <w:rsid w:val="00065AA8"/>
    <w:rsid w:val="00082788"/>
    <w:rsid w:val="000A162C"/>
    <w:rsid w:val="000A2426"/>
    <w:rsid w:val="000A387B"/>
    <w:rsid w:val="000B0AED"/>
    <w:rsid w:val="000B4473"/>
    <w:rsid w:val="000B6D55"/>
    <w:rsid w:val="000C2814"/>
    <w:rsid w:val="000C5E32"/>
    <w:rsid w:val="000D4216"/>
    <w:rsid w:val="000D4DEC"/>
    <w:rsid w:val="000D6C19"/>
    <w:rsid w:val="000E391D"/>
    <w:rsid w:val="000F5B28"/>
    <w:rsid w:val="000F6B9A"/>
    <w:rsid w:val="00104063"/>
    <w:rsid w:val="00104909"/>
    <w:rsid w:val="00104CDE"/>
    <w:rsid w:val="00115B4D"/>
    <w:rsid w:val="00124E28"/>
    <w:rsid w:val="001262EA"/>
    <w:rsid w:val="00135E03"/>
    <w:rsid w:val="00136C94"/>
    <w:rsid w:val="00145400"/>
    <w:rsid w:val="00152B8E"/>
    <w:rsid w:val="00155F51"/>
    <w:rsid w:val="00160595"/>
    <w:rsid w:val="00164B0E"/>
    <w:rsid w:val="001704E7"/>
    <w:rsid w:val="0017256C"/>
    <w:rsid w:val="00173526"/>
    <w:rsid w:val="001738D2"/>
    <w:rsid w:val="00177B57"/>
    <w:rsid w:val="00182144"/>
    <w:rsid w:val="001870A9"/>
    <w:rsid w:val="00190A5B"/>
    <w:rsid w:val="00193EC8"/>
    <w:rsid w:val="00195389"/>
    <w:rsid w:val="00195FD2"/>
    <w:rsid w:val="001A46DC"/>
    <w:rsid w:val="001A6387"/>
    <w:rsid w:val="001B1BBE"/>
    <w:rsid w:val="001D211D"/>
    <w:rsid w:val="001D452E"/>
    <w:rsid w:val="001D7F28"/>
    <w:rsid w:val="001E17D9"/>
    <w:rsid w:val="001E4CCD"/>
    <w:rsid w:val="001E4F70"/>
    <w:rsid w:val="001E622E"/>
    <w:rsid w:val="001E6F09"/>
    <w:rsid w:val="001F103A"/>
    <w:rsid w:val="001F2651"/>
    <w:rsid w:val="001F3B87"/>
    <w:rsid w:val="001F5C6E"/>
    <w:rsid w:val="00203C06"/>
    <w:rsid w:val="002065C9"/>
    <w:rsid w:val="00206796"/>
    <w:rsid w:val="002072FB"/>
    <w:rsid w:val="002114BE"/>
    <w:rsid w:val="00214598"/>
    <w:rsid w:val="00220FB5"/>
    <w:rsid w:val="002260CA"/>
    <w:rsid w:val="00226421"/>
    <w:rsid w:val="00232F69"/>
    <w:rsid w:val="00233811"/>
    <w:rsid w:val="00235B0D"/>
    <w:rsid w:val="00251508"/>
    <w:rsid w:val="00253118"/>
    <w:rsid w:val="00256703"/>
    <w:rsid w:val="00256EE6"/>
    <w:rsid w:val="0025754B"/>
    <w:rsid w:val="002625F6"/>
    <w:rsid w:val="00265B0F"/>
    <w:rsid w:val="002700FD"/>
    <w:rsid w:val="002770DD"/>
    <w:rsid w:val="002940A1"/>
    <w:rsid w:val="00294D1A"/>
    <w:rsid w:val="002A1D6B"/>
    <w:rsid w:val="002A3EDC"/>
    <w:rsid w:val="002A519E"/>
    <w:rsid w:val="002A7D94"/>
    <w:rsid w:val="002B03A1"/>
    <w:rsid w:val="002B3259"/>
    <w:rsid w:val="002C4CE1"/>
    <w:rsid w:val="002C5B2A"/>
    <w:rsid w:val="002C6D75"/>
    <w:rsid w:val="002C7912"/>
    <w:rsid w:val="002C7F53"/>
    <w:rsid w:val="002D2253"/>
    <w:rsid w:val="002D78BB"/>
    <w:rsid w:val="002F1E2F"/>
    <w:rsid w:val="002F2D2F"/>
    <w:rsid w:val="002F4130"/>
    <w:rsid w:val="002F78B8"/>
    <w:rsid w:val="00300B5D"/>
    <w:rsid w:val="003018F8"/>
    <w:rsid w:val="00310D1D"/>
    <w:rsid w:val="003125EF"/>
    <w:rsid w:val="00316C10"/>
    <w:rsid w:val="0032514C"/>
    <w:rsid w:val="00325B19"/>
    <w:rsid w:val="003272BC"/>
    <w:rsid w:val="0033029A"/>
    <w:rsid w:val="00334738"/>
    <w:rsid w:val="00335867"/>
    <w:rsid w:val="00340B26"/>
    <w:rsid w:val="003447DA"/>
    <w:rsid w:val="0034481E"/>
    <w:rsid w:val="00352F24"/>
    <w:rsid w:val="0035374D"/>
    <w:rsid w:val="0035386C"/>
    <w:rsid w:val="003557A2"/>
    <w:rsid w:val="0037140B"/>
    <w:rsid w:val="00380F01"/>
    <w:rsid w:val="00383535"/>
    <w:rsid w:val="0038769B"/>
    <w:rsid w:val="00392E54"/>
    <w:rsid w:val="00394B15"/>
    <w:rsid w:val="00397219"/>
    <w:rsid w:val="003A343F"/>
    <w:rsid w:val="003B7F6F"/>
    <w:rsid w:val="003C6DB0"/>
    <w:rsid w:val="003D2627"/>
    <w:rsid w:val="003D7753"/>
    <w:rsid w:val="003E6CA7"/>
    <w:rsid w:val="003F4C1B"/>
    <w:rsid w:val="003F78F4"/>
    <w:rsid w:val="00402146"/>
    <w:rsid w:val="0040400E"/>
    <w:rsid w:val="00404C66"/>
    <w:rsid w:val="00412806"/>
    <w:rsid w:val="00414E6F"/>
    <w:rsid w:val="00417DB0"/>
    <w:rsid w:val="0042164B"/>
    <w:rsid w:val="004223C4"/>
    <w:rsid w:val="00424397"/>
    <w:rsid w:val="00427C06"/>
    <w:rsid w:val="004349D6"/>
    <w:rsid w:val="00436101"/>
    <w:rsid w:val="00445F26"/>
    <w:rsid w:val="0047123C"/>
    <w:rsid w:val="00471959"/>
    <w:rsid w:val="0047358A"/>
    <w:rsid w:val="004837B7"/>
    <w:rsid w:val="004901E7"/>
    <w:rsid w:val="004916D0"/>
    <w:rsid w:val="00495860"/>
    <w:rsid w:val="00495923"/>
    <w:rsid w:val="00497F1C"/>
    <w:rsid w:val="004A015E"/>
    <w:rsid w:val="004A1908"/>
    <w:rsid w:val="004A1B6D"/>
    <w:rsid w:val="004A4F99"/>
    <w:rsid w:val="004B16B6"/>
    <w:rsid w:val="004B257A"/>
    <w:rsid w:val="004C4550"/>
    <w:rsid w:val="004D54F8"/>
    <w:rsid w:val="004E2BBF"/>
    <w:rsid w:val="004E5BA6"/>
    <w:rsid w:val="004E755A"/>
    <w:rsid w:val="004F1F0C"/>
    <w:rsid w:val="00500B7A"/>
    <w:rsid w:val="00502F91"/>
    <w:rsid w:val="00505D7E"/>
    <w:rsid w:val="00511A41"/>
    <w:rsid w:val="0051260F"/>
    <w:rsid w:val="005454AD"/>
    <w:rsid w:val="00553B28"/>
    <w:rsid w:val="00563BB7"/>
    <w:rsid w:val="0056404E"/>
    <w:rsid w:val="00567CAF"/>
    <w:rsid w:val="00572727"/>
    <w:rsid w:val="00574D12"/>
    <w:rsid w:val="00584E48"/>
    <w:rsid w:val="005854DC"/>
    <w:rsid w:val="00594BD1"/>
    <w:rsid w:val="0059522D"/>
    <w:rsid w:val="005A0D68"/>
    <w:rsid w:val="005A1476"/>
    <w:rsid w:val="005A3531"/>
    <w:rsid w:val="005A5A39"/>
    <w:rsid w:val="005A72AC"/>
    <w:rsid w:val="005B734C"/>
    <w:rsid w:val="005B78E5"/>
    <w:rsid w:val="005C0CD6"/>
    <w:rsid w:val="005C44ED"/>
    <w:rsid w:val="005C5CDB"/>
    <w:rsid w:val="005C6D9E"/>
    <w:rsid w:val="005D0BD6"/>
    <w:rsid w:val="005D1317"/>
    <w:rsid w:val="005D7072"/>
    <w:rsid w:val="005E24AF"/>
    <w:rsid w:val="005F42BB"/>
    <w:rsid w:val="005F5EB4"/>
    <w:rsid w:val="006161DA"/>
    <w:rsid w:val="00620799"/>
    <w:rsid w:val="00623CA2"/>
    <w:rsid w:val="00623E81"/>
    <w:rsid w:val="006279C7"/>
    <w:rsid w:val="00635803"/>
    <w:rsid w:val="00641BE1"/>
    <w:rsid w:val="00644AB4"/>
    <w:rsid w:val="00646088"/>
    <w:rsid w:val="00646438"/>
    <w:rsid w:val="006474CC"/>
    <w:rsid w:val="00647BF9"/>
    <w:rsid w:val="00650EB6"/>
    <w:rsid w:val="00654D67"/>
    <w:rsid w:val="00656C1A"/>
    <w:rsid w:val="00657A57"/>
    <w:rsid w:val="0066028B"/>
    <w:rsid w:val="00665999"/>
    <w:rsid w:val="0067002A"/>
    <w:rsid w:val="00674C2E"/>
    <w:rsid w:val="00675814"/>
    <w:rsid w:val="00685A6A"/>
    <w:rsid w:val="00697BBC"/>
    <w:rsid w:val="006A37F4"/>
    <w:rsid w:val="006A4619"/>
    <w:rsid w:val="006A7F1B"/>
    <w:rsid w:val="006B0F7B"/>
    <w:rsid w:val="006B23A9"/>
    <w:rsid w:val="006B3BF4"/>
    <w:rsid w:val="006B7C84"/>
    <w:rsid w:val="006C435A"/>
    <w:rsid w:val="006C7C4B"/>
    <w:rsid w:val="006D0DD7"/>
    <w:rsid w:val="006D154A"/>
    <w:rsid w:val="006D6A5C"/>
    <w:rsid w:val="006D7B19"/>
    <w:rsid w:val="006E3533"/>
    <w:rsid w:val="006F18C3"/>
    <w:rsid w:val="0071333A"/>
    <w:rsid w:val="007153D4"/>
    <w:rsid w:val="007171D2"/>
    <w:rsid w:val="00722BBB"/>
    <w:rsid w:val="00730987"/>
    <w:rsid w:val="00731B95"/>
    <w:rsid w:val="0073422E"/>
    <w:rsid w:val="00736903"/>
    <w:rsid w:val="00736F2C"/>
    <w:rsid w:val="007406BE"/>
    <w:rsid w:val="00743CF0"/>
    <w:rsid w:val="007455A4"/>
    <w:rsid w:val="00747479"/>
    <w:rsid w:val="0075210F"/>
    <w:rsid w:val="00755894"/>
    <w:rsid w:val="00763650"/>
    <w:rsid w:val="00766BDF"/>
    <w:rsid w:val="00781EB8"/>
    <w:rsid w:val="00781F76"/>
    <w:rsid w:val="00794FD7"/>
    <w:rsid w:val="00796FC2"/>
    <w:rsid w:val="00797A2D"/>
    <w:rsid w:val="007A069B"/>
    <w:rsid w:val="007A1868"/>
    <w:rsid w:val="007A262A"/>
    <w:rsid w:val="007B255F"/>
    <w:rsid w:val="007C31D2"/>
    <w:rsid w:val="007C46E2"/>
    <w:rsid w:val="007E456D"/>
    <w:rsid w:val="007F4088"/>
    <w:rsid w:val="007F4443"/>
    <w:rsid w:val="007F5629"/>
    <w:rsid w:val="007F605E"/>
    <w:rsid w:val="00804155"/>
    <w:rsid w:val="00807630"/>
    <w:rsid w:val="008077C9"/>
    <w:rsid w:val="00807E7E"/>
    <w:rsid w:val="0082222F"/>
    <w:rsid w:val="008309AE"/>
    <w:rsid w:val="00831030"/>
    <w:rsid w:val="00842CF6"/>
    <w:rsid w:val="0084420A"/>
    <w:rsid w:val="00846AD9"/>
    <w:rsid w:val="008504A3"/>
    <w:rsid w:val="008532A6"/>
    <w:rsid w:val="00860849"/>
    <w:rsid w:val="00865136"/>
    <w:rsid w:val="008806A3"/>
    <w:rsid w:val="00884E08"/>
    <w:rsid w:val="00885602"/>
    <w:rsid w:val="00885FF4"/>
    <w:rsid w:val="0088745A"/>
    <w:rsid w:val="00892E56"/>
    <w:rsid w:val="008A1137"/>
    <w:rsid w:val="008A330C"/>
    <w:rsid w:val="008B0C0F"/>
    <w:rsid w:val="008B40F0"/>
    <w:rsid w:val="008C2781"/>
    <w:rsid w:val="008C65E3"/>
    <w:rsid w:val="008D35F8"/>
    <w:rsid w:val="008E13E6"/>
    <w:rsid w:val="008F02A3"/>
    <w:rsid w:val="008F0C10"/>
    <w:rsid w:val="008F5502"/>
    <w:rsid w:val="0091188C"/>
    <w:rsid w:val="00915BB7"/>
    <w:rsid w:val="0092037F"/>
    <w:rsid w:val="00920CCA"/>
    <w:rsid w:val="009305D5"/>
    <w:rsid w:val="00933B95"/>
    <w:rsid w:val="009352C5"/>
    <w:rsid w:val="009448D4"/>
    <w:rsid w:val="009451A3"/>
    <w:rsid w:val="00946509"/>
    <w:rsid w:val="0095096E"/>
    <w:rsid w:val="00951656"/>
    <w:rsid w:val="009534BB"/>
    <w:rsid w:val="00956132"/>
    <w:rsid w:val="00961155"/>
    <w:rsid w:val="009661AE"/>
    <w:rsid w:val="00967676"/>
    <w:rsid w:val="00967E36"/>
    <w:rsid w:val="0097112C"/>
    <w:rsid w:val="00973FF0"/>
    <w:rsid w:val="00975C41"/>
    <w:rsid w:val="00986642"/>
    <w:rsid w:val="009868C0"/>
    <w:rsid w:val="00987D8B"/>
    <w:rsid w:val="00991CD2"/>
    <w:rsid w:val="00996F49"/>
    <w:rsid w:val="00997FA7"/>
    <w:rsid w:val="009A6D78"/>
    <w:rsid w:val="009B3878"/>
    <w:rsid w:val="009B3D24"/>
    <w:rsid w:val="009B4505"/>
    <w:rsid w:val="009B4803"/>
    <w:rsid w:val="009B7874"/>
    <w:rsid w:val="009C0138"/>
    <w:rsid w:val="009C2F41"/>
    <w:rsid w:val="009D7DB4"/>
    <w:rsid w:val="009E205F"/>
    <w:rsid w:val="009E5F98"/>
    <w:rsid w:val="009E6721"/>
    <w:rsid w:val="009F618B"/>
    <w:rsid w:val="009F64D1"/>
    <w:rsid w:val="00A02223"/>
    <w:rsid w:val="00A073BB"/>
    <w:rsid w:val="00A10630"/>
    <w:rsid w:val="00A11C36"/>
    <w:rsid w:val="00A128C1"/>
    <w:rsid w:val="00A13501"/>
    <w:rsid w:val="00A13A59"/>
    <w:rsid w:val="00A1472A"/>
    <w:rsid w:val="00A159D8"/>
    <w:rsid w:val="00A17B27"/>
    <w:rsid w:val="00A203F6"/>
    <w:rsid w:val="00A273FF"/>
    <w:rsid w:val="00A31040"/>
    <w:rsid w:val="00A32792"/>
    <w:rsid w:val="00A35558"/>
    <w:rsid w:val="00A3684F"/>
    <w:rsid w:val="00A444D0"/>
    <w:rsid w:val="00A5069E"/>
    <w:rsid w:val="00A50F64"/>
    <w:rsid w:val="00A53B9A"/>
    <w:rsid w:val="00A54AB8"/>
    <w:rsid w:val="00A56B38"/>
    <w:rsid w:val="00A673AC"/>
    <w:rsid w:val="00A67951"/>
    <w:rsid w:val="00A70B0D"/>
    <w:rsid w:val="00A765BB"/>
    <w:rsid w:val="00A8171C"/>
    <w:rsid w:val="00AA34A3"/>
    <w:rsid w:val="00AC0E4D"/>
    <w:rsid w:val="00AC2222"/>
    <w:rsid w:val="00AC29B5"/>
    <w:rsid w:val="00AC3145"/>
    <w:rsid w:val="00AC6336"/>
    <w:rsid w:val="00AD3EF4"/>
    <w:rsid w:val="00AE0ED9"/>
    <w:rsid w:val="00AE339D"/>
    <w:rsid w:val="00AE6866"/>
    <w:rsid w:val="00AF0921"/>
    <w:rsid w:val="00AF1173"/>
    <w:rsid w:val="00AF7752"/>
    <w:rsid w:val="00B02E2B"/>
    <w:rsid w:val="00B03B3F"/>
    <w:rsid w:val="00B0769F"/>
    <w:rsid w:val="00B12ADC"/>
    <w:rsid w:val="00B1316E"/>
    <w:rsid w:val="00B13D92"/>
    <w:rsid w:val="00B1730D"/>
    <w:rsid w:val="00B20909"/>
    <w:rsid w:val="00B20C95"/>
    <w:rsid w:val="00B24025"/>
    <w:rsid w:val="00B31275"/>
    <w:rsid w:val="00B32EA7"/>
    <w:rsid w:val="00B37ACE"/>
    <w:rsid w:val="00B41D93"/>
    <w:rsid w:val="00B4774B"/>
    <w:rsid w:val="00B47E9A"/>
    <w:rsid w:val="00B534F4"/>
    <w:rsid w:val="00B6192A"/>
    <w:rsid w:val="00B639F9"/>
    <w:rsid w:val="00B70B80"/>
    <w:rsid w:val="00B80909"/>
    <w:rsid w:val="00B80ADE"/>
    <w:rsid w:val="00B84574"/>
    <w:rsid w:val="00BA4C35"/>
    <w:rsid w:val="00BA5B9D"/>
    <w:rsid w:val="00BB2E88"/>
    <w:rsid w:val="00BB3AFC"/>
    <w:rsid w:val="00BC3307"/>
    <w:rsid w:val="00BD65D3"/>
    <w:rsid w:val="00BE0EB3"/>
    <w:rsid w:val="00BE283D"/>
    <w:rsid w:val="00BE6201"/>
    <w:rsid w:val="00BF2775"/>
    <w:rsid w:val="00C054C7"/>
    <w:rsid w:val="00C05565"/>
    <w:rsid w:val="00C1457E"/>
    <w:rsid w:val="00C1540C"/>
    <w:rsid w:val="00C16DE9"/>
    <w:rsid w:val="00C179C6"/>
    <w:rsid w:val="00C212EC"/>
    <w:rsid w:val="00C26DD7"/>
    <w:rsid w:val="00C33404"/>
    <w:rsid w:val="00C571A2"/>
    <w:rsid w:val="00C57F3B"/>
    <w:rsid w:val="00C650FE"/>
    <w:rsid w:val="00C658A8"/>
    <w:rsid w:val="00C73298"/>
    <w:rsid w:val="00C74531"/>
    <w:rsid w:val="00C852B0"/>
    <w:rsid w:val="00C85334"/>
    <w:rsid w:val="00C85E68"/>
    <w:rsid w:val="00C92E2A"/>
    <w:rsid w:val="00C94FCA"/>
    <w:rsid w:val="00C9593E"/>
    <w:rsid w:val="00CA3558"/>
    <w:rsid w:val="00CC3CE2"/>
    <w:rsid w:val="00CC703A"/>
    <w:rsid w:val="00CD06B1"/>
    <w:rsid w:val="00CD3039"/>
    <w:rsid w:val="00CE6442"/>
    <w:rsid w:val="00CF5830"/>
    <w:rsid w:val="00D0645A"/>
    <w:rsid w:val="00D114E5"/>
    <w:rsid w:val="00D163A0"/>
    <w:rsid w:val="00D268F7"/>
    <w:rsid w:val="00D41CF3"/>
    <w:rsid w:val="00D52E29"/>
    <w:rsid w:val="00D559EC"/>
    <w:rsid w:val="00D60F8E"/>
    <w:rsid w:val="00D61036"/>
    <w:rsid w:val="00D638DC"/>
    <w:rsid w:val="00D64002"/>
    <w:rsid w:val="00D65DC6"/>
    <w:rsid w:val="00D66ED0"/>
    <w:rsid w:val="00D71AEF"/>
    <w:rsid w:val="00D72493"/>
    <w:rsid w:val="00D7451B"/>
    <w:rsid w:val="00D77305"/>
    <w:rsid w:val="00D824BD"/>
    <w:rsid w:val="00D918E5"/>
    <w:rsid w:val="00D948D3"/>
    <w:rsid w:val="00D959C7"/>
    <w:rsid w:val="00DA33C0"/>
    <w:rsid w:val="00DB3DD0"/>
    <w:rsid w:val="00DB7141"/>
    <w:rsid w:val="00DC12D9"/>
    <w:rsid w:val="00DC3197"/>
    <w:rsid w:val="00DE14A0"/>
    <w:rsid w:val="00DE33CA"/>
    <w:rsid w:val="00DE514B"/>
    <w:rsid w:val="00DE7B4A"/>
    <w:rsid w:val="00DF24F1"/>
    <w:rsid w:val="00E03CE6"/>
    <w:rsid w:val="00E1629A"/>
    <w:rsid w:val="00E26A25"/>
    <w:rsid w:val="00E327CC"/>
    <w:rsid w:val="00E33DAA"/>
    <w:rsid w:val="00E3748B"/>
    <w:rsid w:val="00E40E01"/>
    <w:rsid w:val="00E41B61"/>
    <w:rsid w:val="00E4531B"/>
    <w:rsid w:val="00E47646"/>
    <w:rsid w:val="00E51E14"/>
    <w:rsid w:val="00E53FFF"/>
    <w:rsid w:val="00E546A4"/>
    <w:rsid w:val="00E54E8F"/>
    <w:rsid w:val="00E61A80"/>
    <w:rsid w:val="00E64C03"/>
    <w:rsid w:val="00E65504"/>
    <w:rsid w:val="00E66881"/>
    <w:rsid w:val="00E71760"/>
    <w:rsid w:val="00E747F0"/>
    <w:rsid w:val="00E90557"/>
    <w:rsid w:val="00EA1616"/>
    <w:rsid w:val="00EA426B"/>
    <w:rsid w:val="00EA49DB"/>
    <w:rsid w:val="00ED6B38"/>
    <w:rsid w:val="00EE087F"/>
    <w:rsid w:val="00EE1F82"/>
    <w:rsid w:val="00EF40CC"/>
    <w:rsid w:val="00F03436"/>
    <w:rsid w:val="00F034DA"/>
    <w:rsid w:val="00F074C1"/>
    <w:rsid w:val="00F10E66"/>
    <w:rsid w:val="00F17BC4"/>
    <w:rsid w:val="00F24BD3"/>
    <w:rsid w:val="00F36ADF"/>
    <w:rsid w:val="00F41B31"/>
    <w:rsid w:val="00F43819"/>
    <w:rsid w:val="00F578A7"/>
    <w:rsid w:val="00F57C12"/>
    <w:rsid w:val="00F61A5A"/>
    <w:rsid w:val="00F6350E"/>
    <w:rsid w:val="00F7081D"/>
    <w:rsid w:val="00F74E20"/>
    <w:rsid w:val="00F8393F"/>
    <w:rsid w:val="00F84A7E"/>
    <w:rsid w:val="00F86038"/>
    <w:rsid w:val="00F936EA"/>
    <w:rsid w:val="00F94A96"/>
    <w:rsid w:val="00FA2F41"/>
    <w:rsid w:val="00FA7321"/>
    <w:rsid w:val="00FB6A2B"/>
    <w:rsid w:val="00FB7B29"/>
    <w:rsid w:val="00FC28B8"/>
    <w:rsid w:val="00FF2764"/>
    <w:rsid w:val="00FF2793"/>
    <w:rsid w:val="00FF4D2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3010">
      <o:colormenu v:ext="edit" fillcolor="none [3212]" strokecolor="none [3212]"/>
    </o:shapedefaults>
    <o:shapelayout v:ext="edit">
      <o:idmap v:ext="edit" data="1"/>
      <o:rules v:ext="edit">
        <o:r id="V:Rule7" type="connector" idref="#_x0000_s1032"/>
        <o:r id="V:Rule8" type="connector" idref="#_x0000_s1034"/>
        <o:r id="V:Rule9" type="connector" idref="#_x0000_s1033"/>
        <o:r id="V:Rule10" type="connector" idref="#_x0000_s1036"/>
        <o:r id="V:Rule11" type="connector" idref="#_x0000_s1037"/>
        <o:r id="V:Rule1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B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C43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435A"/>
    <w:rPr>
      <w:sz w:val="20"/>
      <w:szCs w:val="20"/>
    </w:rPr>
  </w:style>
  <w:style w:type="character" w:styleId="FootnoteReference">
    <w:name w:val="footnote reference"/>
    <w:basedOn w:val="DefaultParagraphFont"/>
    <w:uiPriority w:val="99"/>
    <w:semiHidden/>
    <w:unhideWhenUsed/>
    <w:rsid w:val="006C435A"/>
    <w:rPr>
      <w:vertAlign w:val="superscript"/>
    </w:rPr>
  </w:style>
  <w:style w:type="paragraph" w:styleId="Header">
    <w:name w:val="header"/>
    <w:basedOn w:val="Normal"/>
    <w:link w:val="HeaderChar"/>
    <w:uiPriority w:val="99"/>
    <w:semiHidden/>
    <w:unhideWhenUsed/>
    <w:rsid w:val="0096115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61155"/>
  </w:style>
  <w:style w:type="paragraph" w:styleId="Footer">
    <w:name w:val="footer"/>
    <w:basedOn w:val="Normal"/>
    <w:link w:val="FooterChar"/>
    <w:uiPriority w:val="99"/>
    <w:unhideWhenUsed/>
    <w:rsid w:val="00961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155"/>
  </w:style>
  <w:style w:type="paragraph" w:styleId="NoSpacing">
    <w:name w:val="No Spacing"/>
    <w:uiPriority w:val="1"/>
    <w:qFormat/>
    <w:rsid w:val="00A67951"/>
    <w:pPr>
      <w:spacing w:after="0" w:line="240" w:lineRule="auto"/>
    </w:pPr>
  </w:style>
  <w:style w:type="paragraph" w:styleId="ListParagraph">
    <w:name w:val="List Paragraph"/>
    <w:basedOn w:val="Normal"/>
    <w:uiPriority w:val="34"/>
    <w:qFormat/>
    <w:rsid w:val="0000223A"/>
    <w:pPr>
      <w:ind w:left="720"/>
      <w:contextualSpacing/>
    </w:pPr>
  </w:style>
  <w:style w:type="paragraph" w:styleId="BalloonText">
    <w:name w:val="Balloon Text"/>
    <w:basedOn w:val="Normal"/>
    <w:link w:val="BalloonTextChar"/>
    <w:uiPriority w:val="99"/>
    <w:semiHidden/>
    <w:unhideWhenUsed/>
    <w:rsid w:val="00563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BB7"/>
    <w:rPr>
      <w:rFonts w:ascii="Tahoma" w:hAnsi="Tahoma" w:cs="Tahoma"/>
      <w:sz w:val="16"/>
      <w:szCs w:val="16"/>
    </w:rPr>
  </w:style>
  <w:style w:type="character" w:styleId="Hyperlink">
    <w:name w:val="Hyperlink"/>
    <w:basedOn w:val="DefaultParagraphFont"/>
    <w:uiPriority w:val="99"/>
    <w:unhideWhenUsed/>
    <w:rsid w:val="001262E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tonsudartono797@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muhammdshulthonrachman@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493AD-8A4F-426F-8886-594BEAB68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20</Pages>
  <Words>5810</Words>
  <Characters>33119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470</cp:revision>
  <dcterms:created xsi:type="dcterms:W3CDTF">2021-09-20T08:30:00Z</dcterms:created>
  <dcterms:modified xsi:type="dcterms:W3CDTF">2021-11-16T13:55:00Z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28f5ba72-4780-3829-891d-3e7072383a0a</vt:lpwstr>
  </property>
  <property fmtid="{D5CDD505-2E9C-101B-9397-08002B2CF9AE}" pid="24" name="Mendeley Citation Style_1">
    <vt:lpwstr>http://www.zotero.org/styles/chicago-fullnote-bibliography</vt:lpwstr>
  </property>
</Properties>
</file>