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C80E" w14:textId="1E5031D1" w:rsidR="000918F4" w:rsidRDefault="00F20A36" w:rsidP="000918F4">
      <w:pPr>
        <w:pStyle w:val="Title"/>
        <w:spacing w:line="276" w:lineRule="auto"/>
        <w:jc w:val="left"/>
        <w:rPr>
          <w:rFonts w:ascii="Book Antiqua" w:hAnsi="Book Antiqua" w:cs="Arial"/>
          <w:sz w:val="24"/>
          <w:szCs w:val="24"/>
        </w:rPr>
      </w:pPr>
      <w:r>
        <w:rPr>
          <w:rFonts w:ascii="Book Antiqua" w:hAnsi="Book Antiqua" w:cs="Arial"/>
          <w:sz w:val="24"/>
          <w:szCs w:val="24"/>
        </w:rPr>
        <w:t xml:space="preserve">PERKAWINAN BEDA AGAMA PERSPEKTIF MAHMUD SYALTUT: ANALISIS KITAB </w:t>
      </w:r>
      <w:r w:rsidRPr="00C4016E">
        <w:rPr>
          <w:rFonts w:ascii="Book Antiqua" w:hAnsi="Book Antiqua" w:cs="Arial"/>
          <w:i/>
          <w:iCs/>
          <w:sz w:val="24"/>
          <w:szCs w:val="24"/>
        </w:rPr>
        <w:t>AL-FATAWA</w:t>
      </w:r>
      <w:r w:rsidR="00433A4C">
        <w:rPr>
          <w:rFonts w:ascii="Book Antiqua" w:hAnsi="Book Antiqua" w:cs="Arial"/>
          <w:sz w:val="24"/>
          <w:szCs w:val="24"/>
        </w:rPr>
        <w:t xml:space="preserve"> </w:t>
      </w:r>
    </w:p>
    <w:p w14:paraId="2A23DB19" w14:textId="77777777" w:rsidR="00433A4C" w:rsidRPr="00392FED" w:rsidRDefault="00433A4C" w:rsidP="00433A4C">
      <w:pPr>
        <w:pStyle w:val="Headline"/>
        <w:jc w:val="left"/>
        <w:outlineLvl w:val="0"/>
        <w:rPr>
          <w:rFonts w:ascii="Book Antiqua" w:hAnsi="Book Antiqua"/>
          <w:b w:val="0"/>
          <w:sz w:val="24"/>
          <w:szCs w:val="24"/>
        </w:rPr>
      </w:pPr>
    </w:p>
    <w:p w14:paraId="3C9927FF" w14:textId="418889A8" w:rsidR="00433A4C" w:rsidRPr="000918F4" w:rsidRDefault="00F20A36" w:rsidP="00433A4C">
      <w:pPr>
        <w:pStyle w:val="Headline"/>
        <w:spacing w:line="276" w:lineRule="auto"/>
        <w:jc w:val="both"/>
        <w:outlineLvl w:val="0"/>
        <w:rPr>
          <w:rFonts w:ascii="Book Antiqua" w:hAnsi="Book Antiqua"/>
          <w:sz w:val="23"/>
          <w:szCs w:val="23"/>
        </w:rPr>
      </w:pPr>
      <w:bookmarkStart w:id="0" w:name="_Hlk119402638"/>
      <w:r>
        <w:rPr>
          <w:rFonts w:ascii="Book Antiqua" w:hAnsi="Book Antiqua"/>
          <w:i/>
          <w:sz w:val="23"/>
          <w:szCs w:val="23"/>
        </w:rPr>
        <w:t>Muh. Maksum</w:t>
      </w:r>
      <w:bookmarkEnd w:id="0"/>
      <w:r w:rsidR="00E63273">
        <w:rPr>
          <w:rFonts w:ascii="Book Antiqua" w:hAnsi="Book Antiqua"/>
          <w:i/>
          <w:sz w:val="23"/>
          <w:szCs w:val="23"/>
          <w:vertAlign w:val="superscript"/>
        </w:rPr>
        <w:t>1</w:t>
      </w:r>
      <w:r w:rsidR="00E63273">
        <w:rPr>
          <w:rFonts w:ascii="Book Antiqua" w:hAnsi="Book Antiqua"/>
          <w:i/>
          <w:sz w:val="23"/>
          <w:szCs w:val="23"/>
        </w:rPr>
        <w:t xml:space="preserve"> Seno Aris Sasmito</w:t>
      </w:r>
      <w:r w:rsidR="00E63273">
        <w:rPr>
          <w:rFonts w:ascii="Book Antiqua" w:hAnsi="Book Antiqua"/>
          <w:i/>
          <w:sz w:val="23"/>
          <w:szCs w:val="23"/>
          <w:vertAlign w:val="superscript"/>
        </w:rPr>
        <w:t>2</w:t>
      </w:r>
      <w:r w:rsidR="00433A4C" w:rsidRPr="000918F4">
        <w:rPr>
          <w:rFonts w:ascii="Book Antiqua" w:hAnsi="Book Antiqua"/>
          <w:i/>
          <w:sz w:val="23"/>
          <w:szCs w:val="23"/>
        </w:rPr>
        <w:t xml:space="preserve"> </w:t>
      </w:r>
    </w:p>
    <w:p w14:paraId="5AA03A47" w14:textId="498D9F52" w:rsidR="00433A4C" w:rsidRDefault="00F20A36" w:rsidP="00433A4C">
      <w:pPr>
        <w:pStyle w:val="Headline"/>
        <w:jc w:val="both"/>
        <w:outlineLvl w:val="0"/>
        <w:rPr>
          <w:rFonts w:ascii="Book Antiqua" w:hAnsi="Book Antiqua"/>
          <w:b w:val="0"/>
          <w:sz w:val="23"/>
          <w:szCs w:val="23"/>
        </w:rPr>
      </w:pPr>
      <w:r>
        <w:rPr>
          <w:rFonts w:ascii="Book Antiqua" w:hAnsi="Book Antiqua"/>
          <w:b w:val="0"/>
          <w:sz w:val="23"/>
          <w:szCs w:val="23"/>
        </w:rPr>
        <w:t>I</w:t>
      </w:r>
      <w:r w:rsidR="0013031D">
        <w:rPr>
          <w:rFonts w:ascii="Book Antiqua" w:hAnsi="Book Antiqua"/>
          <w:b w:val="0"/>
          <w:sz w:val="23"/>
          <w:szCs w:val="23"/>
        </w:rPr>
        <w:t>nstitut Agama Islam Negeri</w:t>
      </w:r>
      <w:r>
        <w:rPr>
          <w:rFonts w:ascii="Book Antiqua" w:hAnsi="Book Antiqua"/>
          <w:b w:val="0"/>
          <w:sz w:val="23"/>
          <w:szCs w:val="23"/>
        </w:rPr>
        <w:t xml:space="preserve"> Ponorogo</w:t>
      </w:r>
    </w:p>
    <w:p w14:paraId="5925ED85" w14:textId="55DDD084" w:rsidR="00E63273" w:rsidRPr="000918F4" w:rsidRDefault="00E63273" w:rsidP="00433A4C">
      <w:pPr>
        <w:pStyle w:val="Headline"/>
        <w:jc w:val="both"/>
        <w:outlineLvl w:val="0"/>
        <w:rPr>
          <w:rFonts w:ascii="Book Antiqua" w:hAnsi="Book Antiqua"/>
          <w:b w:val="0"/>
          <w:sz w:val="23"/>
          <w:szCs w:val="23"/>
        </w:rPr>
      </w:pPr>
      <w:r>
        <w:rPr>
          <w:rFonts w:ascii="Book Antiqua" w:hAnsi="Book Antiqua"/>
          <w:b w:val="0"/>
          <w:sz w:val="23"/>
          <w:szCs w:val="23"/>
        </w:rPr>
        <w:t>Universitas Islam Negeri Raden Mas Said Surakarta</w:t>
      </w:r>
    </w:p>
    <w:p w14:paraId="45DD1370" w14:textId="20BF2743" w:rsidR="0013031D" w:rsidRDefault="00000000" w:rsidP="00662662">
      <w:pPr>
        <w:pStyle w:val="Headline"/>
        <w:jc w:val="both"/>
        <w:outlineLvl w:val="0"/>
        <w:rPr>
          <w:rStyle w:val="Hyperlink"/>
          <w:rFonts w:ascii="Book Antiqua" w:hAnsi="Book Antiqua"/>
          <w:b w:val="0"/>
          <w:sz w:val="23"/>
          <w:szCs w:val="23"/>
        </w:rPr>
      </w:pPr>
      <w:hyperlink r:id="rId8" w:history="1">
        <w:r w:rsidR="0013031D" w:rsidRPr="008D6CF7">
          <w:rPr>
            <w:rStyle w:val="Hyperlink"/>
            <w:rFonts w:ascii="Book Antiqua" w:hAnsi="Book Antiqua"/>
            <w:b w:val="0"/>
            <w:sz w:val="23"/>
            <w:szCs w:val="23"/>
          </w:rPr>
          <w:t>muh.maksum@iainponorogo.ac.id</w:t>
        </w:r>
      </w:hyperlink>
    </w:p>
    <w:p w14:paraId="6051E9F0" w14:textId="35EC16DD" w:rsidR="00E63273" w:rsidRPr="00E63273" w:rsidRDefault="00E63273" w:rsidP="00662662">
      <w:pPr>
        <w:pStyle w:val="Headline"/>
        <w:jc w:val="both"/>
        <w:outlineLvl w:val="0"/>
        <w:rPr>
          <w:rStyle w:val="Hyperlink"/>
          <w:rFonts w:ascii="Book Antiqua" w:hAnsi="Book Antiqua"/>
          <w:b w:val="0"/>
          <w:bCs w:val="0"/>
          <w:sz w:val="23"/>
          <w:szCs w:val="23"/>
        </w:rPr>
      </w:pPr>
      <w:r w:rsidRPr="00E63273">
        <w:rPr>
          <w:rStyle w:val="Hyperlink"/>
          <w:rFonts w:ascii="Book Antiqua" w:hAnsi="Book Antiqua"/>
          <w:b w:val="0"/>
          <w:bCs w:val="0"/>
          <w:sz w:val="23"/>
          <w:szCs w:val="23"/>
        </w:rPr>
        <w:t>arissasmito08@gmail.com</w:t>
      </w:r>
    </w:p>
    <w:p w14:paraId="528EB1BD" w14:textId="77777777" w:rsidR="00433A4C" w:rsidRPr="00E63273" w:rsidRDefault="00433A4C" w:rsidP="00433A4C">
      <w:pPr>
        <w:rPr>
          <w:rStyle w:val="Hyperlink"/>
          <w:bCs/>
          <w:kern w:val="0"/>
          <w:sz w:val="23"/>
          <w:szCs w:val="23"/>
        </w:rPr>
      </w:pPr>
    </w:p>
    <w:p w14:paraId="47457D65" w14:textId="77777777" w:rsidR="00433A4C" w:rsidRDefault="00433A4C" w:rsidP="00433A4C">
      <w:pPr>
        <w:rPr>
          <w:rFonts w:ascii="Book Antiqua" w:hAnsi="Book Antiqua"/>
          <w:b/>
          <w:color w:val="FF0000"/>
          <w:sz w:val="22"/>
          <w:szCs w:val="20"/>
        </w:rPr>
      </w:pPr>
      <w:r>
        <w:rPr>
          <w:rFonts w:ascii="Book Antiqua" w:hAnsi="Book Antiqua"/>
          <w:b/>
          <w:noProof/>
          <w:color w:val="FF0000"/>
          <w:sz w:val="22"/>
          <w:szCs w:val="20"/>
        </w:rPr>
        <mc:AlternateContent>
          <mc:Choice Requires="wps">
            <w:drawing>
              <wp:anchor distT="0" distB="0" distL="114300" distR="114300" simplePos="0" relativeHeight="251660288" behindDoc="0" locked="0" layoutInCell="1" allowOverlap="1" wp14:anchorId="4D8B5799" wp14:editId="75AC5A7A">
                <wp:simplePos x="0" y="0"/>
                <wp:positionH relativeFrom="column">
                  <wp:posOffset>-8627</wp:posOffset>
                </wp:positionH>
                <wp:positionV relativeFrom="paragraph">
                  <wp:posOffset>117175</wp:posOffset>
                </wp:positionV>
                <wp:extent cx="5771071" cy="0"/>
                <wp:effectExtent l="57150" t="38100" r="58420" b="95250"/>
                <wp:wrapNone/>
                <wp:docPr id="6" name="Straight Connector 6"/>
                <wp:cNvGraphicFramePr/>
                <a:graphic xmlns:a="http://schemas.openxmlformats.org/drawingml/2006/main">
                  <a:graphicData uri="http://schemas.microsoft.com/office/word/2010/wordprocessingShape">
                    <wps:wsp>
                      <wps:cNvCnPr/>
                      <wps:spPr>
                        <a:xfrm>
                          <a:off x="0" y="0"/>
                          <a:ext cx="577107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51D5DD"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9.25pt" to="453.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" strokecolor="black [3200]" strokeweight="3pt">
                <v:shadow on="t" color="black" opacity="22937f" origin=",.5" offset="0,.63889mm"/>
              </v:line>
            </w:pict>
          </mc:Fallback>
        </mc:AlternateContent>
      </w:r>
    </w:p>
    <w:p w14:paraId="4FE86E72" w14:textId="77777777" w:rsidR="00433A4C" w:rsidRDefault="00433A4C" w:rsidP="00433A4C">
      <w:pPr>
        <w:rPr>
          <w:rFonts w:ascii="Book Antiqua" w:hAnsi="Book Antiqua"/>
          <w:b/>
          <w:color w:val="FF0000"/>
          <w:sz w:val="22"/>
          <w:szCs w:val="20"/>
        </w:rPr>
      </w:pPr>
    </w:p>
    <w:p w14:paraId="22E1F4B1" w14:textId="684A00F5" w:rsidR="00433A4C" w:rsidRPr="002B1944" w:rsidRDefault="00433A4C" w:rsidP="002B1944">
      <w:pPr>
        <w:jc w:val="both"/>
        <w:outlineLvl w:val="0"/>
        <w:rPr>
          <w:rFonts w:ascii="Book Antiqua" w:hAnsi="Book Antiqua"/>
          <w:color w:val="auto"/>
          <w:sz w:val="23"/>
          <w:szCs w:val="23"/>
        </w:rPr>
      </w:pPr>
      <w:r w:rsidRPr="000918F4">
        <w:rPr>
          <w:rFonts w:ascii="Book Antiqua" w:hAnsi="Book Antiqua" w:cs="Arial"/>
          <w:b/>
          <w:sz w:val="23"/>
          <w:szCs w:val="23"/>
        </w:rPr>
        <w:t xml:space="preserve">Abstract: </w:t>
      </w:r>
      <w:r w:rsidR="0013031D" w:rsidRPr="0013031D">
        <w:rPr>
          <w:rFonts w:ascii="Book Antiqua" w:hAnsi="Book Antiqua"/>
          <w:color w:val="auto"/>
          <w:sz w:val="23"/>
          <w:szCs w:val="23"/>
        </w:rPr>
        <w:t>Ulama mengklasifikasikan perkawinan beda agama menjadi 3 (tiga), yakni perkawinan muslim dengan mus</w:t>
      </w:r>
      <w:r w:rsidR="002B1944">
        <w:rPr>
          <w:rFonts w:ascii="Book Antiqua" w:hAnsi="Book Antiqua"/>
          <w:color w:val="auto"/>
          <w:sz w:val="23"/>
          <w:szCs w:val="23"/>
        </w:rPr>
        <w:t>y</w:t>
      </w:r>
      <w:r w:rsidR="0013031D" w:rsidRPr="0013031D">
        <w:rPr>
          <w:rFonts w:ascii="Book Antiqua" w:hAnsi="Book Antiqua"/>
          <w:color w:val="auto"/>
          <w:sz w:val="23"/>
          <w:szCs w:val="23"/>
        </w:rPr>
        <w:t>rikah, perkawinan muslimah dengan non muslim dan perkawinan muslim dengan kit</w:t>
      </w:r>
      <w:r w:rsidR="002B1944">
        <w:rPr>
          <w:rFonts w:ascii="Book Antiqua" w:hAnsi="Book Antiqua"/>
          <w:color w:val="auto"/>
          <w:sz w:val="23"/>
          <w:szCs w:val="23"/>
        </w:rPr>
        <w:t>a</w:t>
      </w:r>
      <w:r w:rsidR="0013031D" w:rsidRPr="0013031D">
        <w:rPr>
          <w:rFonts w:ascii="Book Antiqua" w:hAnsi="Book Antiqua"/>
          <w:color w:val="auto"/>
          <w:sz w:val="23"/>
          <w:szCs w:val="23"/>
        </w:rPr>
        <w:t>b</w:t>
      </w:r>
      <w:r w:rsidR="002B1944">
        <w:rPr>
          <w:rFonts w:ascii="Book Antiqua" w:hAnsi="Book Antiqua"/>
          <w:color w:val="auto"/>
          <w:sz w:val="23"/>
          <w:szCs w:val="23"/>
        </w:rPr>
        <w:t>i</w:t>
      </w:r>
      <w:r w:rsidR="0013031D" w:rsidRPr="0013031D">
        <w:rPr>
          <w:rFonts w:ascii="Book Antiqua" w:hAnsi="Book Antiqua"/>
          <w:color w:val="auto"/>
          <w:sz w:val="23"/>
          <w:szCs w:val="23"/>
        </w:rPr>
        <w:t>yah. Para ulama telah sepakat mengenai hukum perkawinan muslim dengan mus</w:t>
      </w:r>
      <w:r w:rsidR="002B1944">
        <w:rPr>
          <w:rFonts w:ascii="Book Antiqua" w:hAnsi="Book Antiqua"/>
          <w:color w:val="auto"/>
          <w:sz w:val="23"/>
          <w:szCs w:val="23"/>
        </w:rPr>
        <w:t>y</w:t>
      </w:r>
      <w:r w:rsidR="0013031D" w:rsidRPr="0013031D">
        <w:rPr>
          <w:rFonts w:ascii="Book Antiqua" w:hAnsi="Book Antiqua"/>
          <w:color w:val="auto"/>
          <w:sz w:val="23"/>
          <w:szCs w:val="23"/>
        </w:rPr>
        <w:t>rikah dan perkawinan muslimah dengan non muslim. Akan tetapi, mengenai perkawinan muslim dengan kit</w:t>
      </w:r>
      <w:r w:rsidR="002B1944">
        <w:rPr>
          <w:rFonts w:ascii="Book Antiqua" w:hAnsi="Book Antiqua"/>
          <w:color w:val="auto"/>
          <w:sz w:val="23"/>
          <w:szCs w:val="23"/>
        </w:rPr>
        <w:t>a</w:t>
      </w:r>
      <w:r w:rsidR="0013031D" w:rsidRPr="0013031D">
        <w:rPr>
          <w:rFonts w:ascii="Book Antiqua" w:hAnsi="Book Antiqua"/>
          <w:color w:val="auto"/>
          <w:sz w:val="23"/>
          <w:szCs w:val="23"/>
        </w:rPr>
        <w:t>b</w:t>
      </w:r>
      <w:r w:rsidR="002B1944">
        <w:rPr>
          <w:rFonts w:ascii="Book Antiqua" w:hAnsi="Book Antiqua"/>
          <w:color w:val="auto"/>
          <w:sz w:val="23"/>
          <w:szCs w:val="23"/>
        </w:rPr>
        <w:t>i</w:t>
      </w:r>
      <w:r w:rsidR="0013031D" w:rsidRPr="0013031D">
        <w:rPr>
          <w:rFonts w:ascii="Book Antiqua" w:hAnsi="Book Antiqua"/>
          <w:color w:val="auto"/>
          <w:sz w:val="23"/>
          <w:szCs w:val="23"/>
        </w:rPr>
        <w:t>yah, para ulama terjadi khilafiyah. Khilafiyah tersebut dilatarbelakangi perbedaan metode dalam memahami nass yang sama. Oleh karena itu, sangatlah urge</w:t>
      </w:r>
      <w:r w:rsidR="002B1944">
        <w:rPr>
          <w:rFonts w:ascii="Book Antiqua" w:hAnsi="Book Antiqua"/>
          <w:color w:val="auto"/>
          <w:sz w:val="23"/>
          <w:szCs w:val="23"/>
        </w:rPr>
        <w:t>n</w:t>
      </w:r>
      <w:r w:rsidR="0013031D" w:rsidRPr="0013031D">
        <w:rPr>
          <w:rFonts w:ascii="Book Antiqua" w:hAnsi="Book Antiqua"/>
          <w:color w:val="auto"/>
          <w:sz w:val="23"/>
          <w:szCs w:val="23"/>
        </w:rPr>
        <w:t xml:space="preserve"> untuk membahas perkawinan beda agama sebagai bahan pertimbangan bagi umat Islam dalam melaksanakan perkawinan</w:t>
      </w:r>
      <w:r w:rsidR="00D25517">
        <w:rPr>
          <w:rFonts w:ascii="Book Antiqua" w:hAnsi="Book Antiqua"/>
          <w:color w:val="auto"/>
          <w:sz w:val="23"/>
          <w:szCs w:val="23"/>
        </w:rPr>
        <w:t>.</w:t>
      </w:r>
      <w:r w:rsidR="002B1944">
        <w:rPr>
          <w:rFonts w:ascii="Book Antiqua" w:hAnsi="Book Antiqua"/>
          <w:color w:val="auto"/>
          <w:sz w:val="23"/>
          <w:szCs w:val="23"/>
        </w:rPr>
        <w:t xml:space="preserve"> P</w:t>
      </w:r>
      <w:r w:rsidR="0013031D" w:rsidRPr="0013031D">
        <w:rPr>
          <w:rFonts w:ascii="Book Antiqua" w:hAnsi="Book Antiqua"/>
          <w:color w:val="auto"/>
          <w:sz w:val="23"/>
          <w:szCs w:val="23"/>
        </w:rPr>
        <w:t xml:space="preserve">enelitian </w:t>
      </w:r>
      <w:r w:rsidR="002B1944">
        <w:rPr>
          <w:rFonts w:ascii="Book Antiqua" w:hAnsi="Book Antiqua"/>
          <w:color w:val="auto"/>
          <w:sz w:val="23"/>
          <w:szCs w:val="23"/>
        </w:rPr>
        <w:t>ini</w:t>
      </w:r>
      <w:r w:rsidR="0013031D" w:rsidRPr="0013031D">
        <w:rPr>
          <w:rFonts w:ascii="Book Antiqua" w:hAnsi="Book Antiqua"/>
          <w:color w:val="auto"/>
          <w:sz w:val="23"/>
          <w:szCs w:val="23"/>
        </w:rPr>
        <w:t xml:space="preserve"> berbentuk </w:t>
      </w:r>
      <w:r w:rsidR="0013031D" w:rsidRPr="002B1944">
        <w:rPr>
          <w:rFonts w:ascii="Book Antiqua" w:hAnsi="Book Antiqua"/>
          <w:i/>
          <w:iCs/>
          <w:color w:val="auto"/>
          <w:sz w:val="23"/>
          <w:szCs w:val="23"/>
        </w:rPr>
        <w:t>library research</w:t>
      </w:r>
      <w:r w:rsidR="0013031D" w:rsidRPr="0013031D">
        <w:rPr>
          <w:rFonts w:ascii="Book Antiqua" w:hAnsi="Book Antiqua"/>
          <w:color w:val="auto"/>
          <w:sz w:val="23"/>
          <w:szCs w:val="23"/>
        </w:rPr>
        <w:t xml:space="preserve"> (penelitian kepustakaan)</w:t>
      </w:r>
      <w:r w:rsidR="002B1944">
        <w:rPr>
          <w:rFonts w:ascii="Book Antiqua" w:hAnsi="Book Antiqua"/>
          <w:color w:val="auto"/>
          <w:sz w:val="23"/>
          <w:szCs w:val="23"/>
        </w:rPr>
        <w:t xml:space="preserve"> dengan pengambilan data </w:t>
      </w:r>
      <w:r w:rsidR="0013031D" w:rsidRPr="0013031D">
        <w:rPr>
          <w:rFonts w:ascii="Book Antiqua" w:hAnsi="Book Antiqua"/>
          <w:color w:val="auto"/>
          <w:sz w:val="23"/>
          <w:szCs w:val="23"/>
        </w:rPr>
        <w:t xml:space="preserve">difokuskan </w:t>
      </w:r>
      <w:r w:rsidR="002B1944">
        <w:rPr>
          <w:rFonts w:ascii="Book Antiqua" w:hAnsi="Book Antiqua"/>
          <w:color w:val="auto"/>
          <w:sz w:val="23"/>
          <w:szCs w:val="23"/>
        </w:rPr>
        <w:t>pada</w:t>
      </w:r>
      <w:r w:rsidR="0013031D" w:rsidRPr="0013031D">
        <w:rPr>
          <w:rFonts w:ascii="Book Antiqua" w:hAnsi="Book Antiqua"/>
          <w:color w:val="auto"/>
          <w:sz w:val="23"/>
          <w:szCs w:val="23"/>
        </w:rPr>
        <w:t xml:space="preserve"> kitab al-Fat</w:t>
      </w:r>
      <w:r w:rsidR="00FC5CE5">
        <w:rPr>
          <w:rFonts w:ascii="Book Antiqua" w:hAnsi="Book Antiqua"/>
          <w:color w:val="auto"/>
          <w:sz w:val="23"/>
          <w:szCs w:val="23"/>
        </w:rPr>
        <w:t>a</w:t>
      </w:r>
      <w:r w:rsidR="0013031D" w:rsidRPr="0013031D">
        <w:rPr>
          <w:rFonts w:ascii="Book Antiqua" w:hAnsi="Book Antiqua"/>
          <w:color w:val="auto"/>
          <w:sz w:val="23"/>
          <w:szCs w:val="23"/>
        </w:rPr>
        <w:t>w</w:t>
      </w:r>
      <w:r w:rsidR="00FC5CE5">
        <w:rPr>
          <w:rFonts w:ascii="Book Antiqua" w:hAnsi="Book Antiqua"/>
          <w:color w:val="auto"/>
          <w:sz w:val="23"/>
          <w:szCs w:val="23"/>
        </w:rPr>
        <w:t>a</w:t>
      </w:r>
      <w:r w:rsidR="0013031D" w:rsidRPr="0013031D">
        <w:rPr>
          <w:rFonts w:ascii="Book Antiqua" w:hAnsi="Book Antiqua"/>
          <w:color w:val="auto"/>
          <w:sz w:val="23"/>
          <w:szCs w:val="23"/>
        </w:rPr>
        <w:t xml:space="preserve"> karangan </w:t>
      </w:r>
      <w:r w:rsidR="00FC5CE5" w:rsidRPr="0013031D">
        <w:rPr>
          <w:rFonts w:ascii="Book Antiqua" w:hAnsi="Book Antiqua"/>
          <w:color w:val="auto"/>
          <w:sz w:val="23"/>
          <w:szCs w:val="23"/>
        </w:rPr>
        <w:t>Mahm</w:t>
      </w:r>
      <w:r w:rsidR="00FC5CE5">
        <w:rPr>
          <w:rFonts w:ascii="Book Antiqua" w:hAnsi="Book Antiqua"/>
          <w:color w:val="auto"/>
          <w:sz w:val="23"/>
          <w:szCs w:val="23"/>
        </w:rPr>
        <w:t>u</w:t>
      </w:r>
      <w:r w:rsidR="00FC5CE5" w:rsidRPr="0013031D">
        <w:rPr>
          <w:rFonts w:ascii="Book Antiqua" w:hAnsi="Book Antiqua"/>
          <w:color w:val="auto"/>
          <w:sz w:val="23"/>
          <w:szCs w:val="23"/>
        </w:rPr>
        <w:t>d S</w:t>
      </w:r>
      <w:r w:rsidR="00FC5CE5">
        <w:rPr>
          <w:rFonts w:ascii="Book Antiqua" w:hAnsi="Book Antiqua"/>
          <w:color w:val="auto"/>
          <w:sz w:val="23"/>
          <w:szCs w:val="23"/>
        </w:rPr>
        <w:t>yaltut</w:t>
      </w:r>
      <w:r w:rsidR="0013031D" w:rsidRPr="0013031D">
        <w:rPr>
          <w:rFonts w:ascii="Book Antiqua" w:hAnsi="Book Antiqua"/>
          <w:color w:val="auto"/>
          <w:sz w:val="23"/>
          <w:szCs w:val="23"/>
        </w:rPr>
        <w:t xml:space="preserve">. Dalam penelitian ini dapat disimpulkan, </w:t>
      </w:r>
      <w:r w:rsidR="00FC5CE5" w:rsidRPr="0013031D">
        <w:rPr>
          <w:rFonts w:ascii="Book Antiqua" w:hAnsi="Book Antiqua"/>
          <w:color w:val="auto"/>
          <w:sz w:val="23"/>
          <w:szCs w:val="23"/>
        </w:rPr>
        <w:t>Mahm</w:t>
      </w:r>
      <w:r w:rsidR="00FC5CE5">
        <w:rPr>
          <w:rFonts w:ascii="Book Antiqua" w:hAnsi="Book Antiqua"/>
          <w:color w:val="auto"/>
          <w:sz w:val="23"/>
          <w:szCs w:val="23"/>
        </w:rPr>
        <w:t>u</w:t>
      </w:r>
      <w:r w:rsidR="00FC5CE5" w:rsidRPr="0013031D">
        <w:rPr>
          <w:rFonts w:ascii="Book Antiqua" w:hAnsi="Book Antiqua"/>
          <w:color w:val="auto"/>
          <w:sz w:val="23"/>
          <w:szCs w:val="23"/>
        </w:rPr>
        <w:t>d S</w:t>
      </w:r>
      <w:r w:rsidR="00FC5CE5">
        <w:rPr>
          <w:rFonts w:ascii="Book Antiqua" w:hAnsi="Book Antiqua"/>
          <w:color w:val="auto"/>
          <w:sz w:val="23"/>
          <w:szCs w:val="23"/>
        </w:rPr>
        <w:t>yaltut</w:t>
      </w:r>
      <w:r w:rsidR="0013031D" w:rsidRPr="0013031D">
        <w:rPr>
          <w:rFonts w:ascii="Book Antiqua" w:hAnsi="Book Antiqua"/>
          <w:color w:val="auto"/>
          <w:sz w:val="23"/>
          <w:szCs w:val="23"/>
        </w:rPr>
        <w:t xml:space="preserve"> berpendapat bahwa perkawinan beda agama dalam segala bentuknya tidak diperbolehkan. Akan tetapi ketidak bolehan perkawinan muslim dengan kit</w:t>
      </w:r>
      <w:r w:rsidR="00FC5CE5">
        <w:rPr>
          <w:rFonts w:ascii="Book Antiqua" w:hAnsi="Book Antiqua"/>
          <w:color w:val="auto"/>
          <w:sz w:val="23"/>
          <w:szCs w:val="23"/>
        </w:rPr>
        <w:t>a</w:t>
      </w:r>
      <w:r w:rsidR="0013031D" w:rsidRPr="0013031D">
        <w:rPr>
          <w:rFonts w:ascii="Book Antiqua" w:hAnsi="Book Antiqua"/>
          <w:color w:val="auto"/>
          <w:sz w:val="23"/>
          <w:szCs w:val="23"/>
        </w:rPr>
        <w:t>b</w:t>
      </w:r>
      <w:r w:rsidR="00FC5CE5">
        <w:rPr>
          <w:rFonts w:ascii="Book Antiqua" w:hAnsi="Book Antiqua"/>
          <w:color w:val="auto"/>
          <w:sz w:val="23"/>
          <w:szCs w:val="23"/>
        </w:rPr>
        <w:t>i</w:t>
      </w:r>
      <w:r w:rsidR="0013031D" w:rsidRPr="0013031D">
        <w:rPr>
          <w:rFonts w:ascii="Book Antiqua" w:hAnsi="Book Antiqua"/>
          <w:color w:val="auto"/>
          <w:sz w:val="23"/>
          <w:szCs w:val="23"/>
        </w:rPr>
        <w:t xml:space="preserve">yah menurutnya hanya bersifat kondisional </w:t>
      </w:r>
      <w:r w:rsidR="00FC5CE5">
        <w:rPr>
          <w:rFonts w:ascii="Book Antiqua" w:hAnsi="Book Antiqua"/>
          <w:color w:val="auto"/>
          <w:sz w:val="23"/>
          <w:szCs w:val="23"/>
        </w:rPr>
        <w:t>atau</w:t>
      </w:r>
      <w:r w:rsidR="0013031D" w:rsidRPr="0013031D">
        <w:rPr>
          <w:rFonts w:ascii="Book Antiqua" w:hAnsi="Book Antiqua"/>
          <w:color w:val="auto"/>
          <w:sz w:val="23"/>
          <w:szCs w:val="23"/>
        </w:rPr>
        <w:t xml:space="preserve"> kasuistis. Adapun dasar dan metode istimbat hukum </w:t>
      </w:r>
      <w:r w:rsidR="00FC5CE5" w:rsidRPr="0013031D">
        <w:rPr>
          <w:rFonts w:ascii="Book Antiqua" w:hAnsi="Book Antiqua"/>
          <w:color w:val="auto"/>
          <w:sz w:val="23"/>
          <w:szCs w:val="23"/>
        </w:rPr>
        <w:t>Mahm</w:t>
      </w:r>
      <w:r w:rsidR="00FC5CE5">
        <w:rPr>
          <w:rFonts w:ascii="Book Antiqua" w:hAnsi="Book Antiqua"/>
          <w:color w:val="auto"/>
          <w:sz w:val="23"/>
          <w:szCs w:val="23"/>
        </w:rPr>
        <w:t>u</w:t>
      </w:r>
      <w:r w:rsidR="00FC5CE5" w:rsidRPr="0013031D">
        <w:rPr>
          <w:rFonts w:ascii="Book Antiqua" w:hAnsi="Book Antiqua"/>
          <w:color w:val="auto"/>
          <w:sz w:val="23"/>
          <w:szCs w:val="23"/>
        </w:rPr>
        <w:t>d S</w:t>
      </w:r>
      <w:r w:rsidR="00FC5CE5">
        <w:rPr>
          <w:rFonts w:ascii="Book Antiqua" w:hAnsi="Book Antiqua"/>
          <w:color w:val="auto"/>
          <w:sz w:val="23"/>
          <w:szCs w:val="23"/>
        </w:rPr>
        <w:t>yaltut</w:t>
      </w:r>
      <w:r w:rsidR="00FC5CE5" w:rsidRPr="0013031D">
        <w:rPr>
          <w:rFonts w:ascii="Book Antiqua" w:hAnsi="Book Antiqua"/>
          <w:color w:val="auto"/>
          <w:sz w:val="23"/>
          <w:szCs w:val="23"/>
        </w:rPr>
        <w:t xml:space="preserve"> </w:t>
      </w:r>
      <w:r w:rsidR="0013031D" w:rsidRPr="0013031D">
        <w:rPr>
          <w:rFonts w:ascii="Book Antiqua" w:hAnsi="Book Antiqua"/>
          <w:color w:val="auto"/>
          <w:sz w:val="23"/>
          <w:szCs w:val="23"/>
        </w:rPr>
        <w:t>dalam menetapkan larangan perkawinan muslim dengan mushrikah dan perkawinan muslimah dengan non muslim adalah z</w:t>
      </w:r>
      <w:r w:rsidR="00FC5CE5">
        <w:rPr>
          <w:rFonts w:ascii="Book Antiqua" w:hAnsi="Book Antiqua"/>
          <w:color w:val="auto"/>
          <w:sz w:val="23"/>
          <w:szCs w:val="23"/>
        </w:rPr>
        <w:t>a</w:t>
      </w:r>
      <w:r w:rsidR="0013031D" w:rsidRPr="0013031D">
        <w:rPr>
          <w:rFonts w:ascii="Book Antiqua" w:hAnsi="Book Antiqua"/>
          <w:color w:val="auto"/>
          <w:sz w:val="23"/>
          <w:szCs w:val="23"/>
        </w:rPr>
        <w:t>hirnya nass, yaitu surat al-Baqarah (2): 221 dan surat al-Mumtahanah (60): 10. Sedangkan mengenai perkawinan muslim dengan kit</w:t>
      </w:r>
      <w:r w:rsidR="00FC5CE5">
        <w:rPr>
          <w:rFonts w:ascii="Book Antiqua" w:hAnsi="Book Antiqua"/>
          <w:color w:val="auto"/>
          <w:sz w:val="23"/>
          <w:szCs w:val="23"/>
        </w:rPr>
        <w:t>a</w:t>
      </w:r>
      <w:r w:rsidR="0013031D" w:rsidRPr="0013031D">
        <w:rPr>
          <w:rFonts w:ascii="Book Antiqua" w:hAnsi="Book Antiqua"/>
          <w:color w:val="auto"/>
          <w:sz w:val="23"/>
          <w:szCs w:val="23"/>
        </w:rPr>
        <w:t>b</w:t>
      </w:r>
      <w:r w:rsidR="00FC5CE5">
        <w:rPr>
          <w:rFonts w:ascii="Book Antiqua" w:hAnsi="Book Antiqua"/>
          <w:color w:val="auto"/>
          <w:sz w:val="23"/>
          <w:szCs w:val="23"/>
        </w:rPr>
        <w:t>i</w:t>
      </w:r>
      <w:r w:rsidR="0013031D" w:rsidRPr="0013031D">
        <w:rPr>
          <w:rFonts w:ascii="Book Antiqua" w:hAnsi="Book Antiqua"/>
          <w:color w:val="auto"/>
          <w:sz w:val="23"/>
          <w:szCs w:val="23"/>
        </w:rPr>
        <w:t>yah, walaupun dalam surat al-M</w:t>
      </w:r>
      <w:r w:rsidR="002B1944">
        <w:rPr>
          <w:rFonts w:ascii="Book Antiqua" w:hAnsi="Book Antiqua"/>
          <w:color w:val="auto"/>
          <w:sz w:val="23"/>
          <w:szCs w:val="23"/>
        </w:rPr>
        <w:t>a</w:t>
      </w:r>
      <w:r w:rsidR="0013031D" w:rsidRPr="0013031D">
        <w:rPr>
          <w:rFonts w:ascii="Book Antiqua" w:hAnsi="Book Antiqua"/>
          <w:color w:val="auto"/>
          <w:sz w:val="23"/>
          <w:szCs w:val="23"/>
        </w:rPr>
        <w:t xml:space="preserve">'idah (5): 5 diperbolehkan, akan tetapi menurutnya perkawinan tersebut mengandung mafsadah sehingga dilarang. Adapun metode ijtihad yang digunakan dalam menetapkan hukum ini adalah </w:t>
      </w:r>
      <w:r w:rsidR="00CD2C4E">
        <w:rPr>
          <w:rFonts w:ascii="Book Antiqua" w:hAnsi="Book Antiqua"/>
          <w:i/>
          <w:iCs/>
          <w:color w:val="auto"/>
          <w:sz w:val="23"/>
          <w:szCs w:val="23"/>
        </w:rPr>
        <w:t>S</w:t>
      </w:r>
      <w:r w:rsidR="0013031D" w:rsidRPr="00FC5CE5">
        <w:rPr>
          <w:rFonts w:ascii="Book Antiqua" w:hAnsi="Book Antiqua"/>
          <w:i/>
          <w:iCs/>
          <w:color w:val="auto"/>
          <w:sz w:val="23"/>
          <w:szCs w:val="23"/>
        </w:rPr>
        <w:t>add al-</w:t>
      </w:r>
      <w:r w:rsidR="00CD2C4E">
        <w:rPr>
          <w:rFonts w:ascii="Book Antiqua" w:hAnsi="Book Antiqua"/>
          <w:i/>
          <w:iCs/>
          <w:color w:val="auto"/>
          <w:sz w:val="23"/>
          <w:szCs w:val="23"/>
        </w:rPr>
        <w:t>Dz</w:t>
      </w:r>
      <w:r w:rsidR="0013031D" w:rsidRPr="00FC5CE5">
        <w:rPr>
          <w:rFonts w:ascii="Book Antiqua" w:hAnsi="Book Antiqua"/>
          <w:i/>
          <w:iCs/>
          <w:color w:val="auto"/>
          <w:sz w:val="23"/>
          <w:szCs w:val="23"/>
        </w:rPr>
        <w:t>ar</w:t>
      </w:r>
      <w:r w:rsidR="00FC5CE5">
        <w:rPr>
          <w:rFonts w:ascii="Book Antiqua" w:hAnsi="Book Antiqua"/>
          <w:i/>
          <w:iCs/>
          <w:color w:val="auto"/>
          <w:sz w:val="23"/>
          <w:szCs w:val="23"/>
        </w:rPr>
        <w:t>i</w:t>
      </w:r>
      <w:r w:rsidR="0013031D" w:rsidRPr="00FC5CE5">
        <w:rPr>
          <w:rFonts w:ascii="Book Antiqua" w:hAnsi="Book Antiqua"/>
          <w:i/>
          <w:iCs/>
          <w:color w:val="auto"/>
          <w:sz w:val="23"/>
          <w:szCs w:val="23"/>
        </w:rPr>
        <w:t>'ah</w:t>
      </w:r>
      <w:r w:rsidR="0013031D" w:rsidRPr="0013031D">
        <w:rPr>
          <w:rFonts w:ascii="Book Antiqua" w:hAnsi="Book Antiqua"/>
          <w:color w:val="auto"/>
          <w:sz w:val="23"/>
          <w:szCs w:val="23"/>
        </w:rPr>
        <w:t>.</w:t>
      </w:r>
    </w:p>
    <w:p w14:paraId="5174E5A5" w14:textId="77777777" w:rsidR="00433A4C" w:rsidRPr="000918F4" w:rsidRDefault="00433A4C" w:rsidP="00433A4C">
      <w:pPr>
        <w:pStyle w:val="AbstractText"/>
        <w:spacing w:after="0" w:line="240" w:lineRule="auto"/>
        <w:ind w:left="0"/>
        <w:jc w:val="both"/>
        <w:rPr>
          <w:rFonts w:ascii="Book Antiqua" w:eastAsia="MS PGothic" w:hAnsi="Book Antiqua"/>
          <w:b/>
          <w:bCs/>
          <w:iCs/>
          <w:color w:val="222222"/>
          <w:sz w:val="23"/>
          <w:szCs w:val="23"/>
        </w:rPr>
      </w:pPr>
    </w:p>
    <w:p w14:paraId="0C9ABF64" w14:textId="3F576BF1" w:rsidR="00433A4C" w:rsidRPr="000918F4" w:rsidRDefault="00433A4C" w:rsidP="00433A4C">
      <w:pPr>
        <w:pStyle w:val="AbstractText"/>
        <w:spacing w:after="0" w:line="240" w:lineRule="auto"/>
        <w:ind w:left="0"/>
        <w:jc w:val="both"/>
        <w:rPr>
          <w:rFonts w:ascii="Book Antiqua" w:eastAsia="MS PGothic" w:hAnsi="Book Antiqua"/>
          <w:i/>
          <w:color w:val="222222"/>
          <w:sz w:val="23"/>
          <w:szCs w:val="23"/>
        </w:rPr>
      </w:pPr>
      <w:r w:rsidRPr="000918F4">
        <w:rPr>
          <w:rFonts w:ascii="Book Antiqua" w:eastAsia="MS PGothic" w:hAnsi="Book Antiqua"/>
          <w:b/>
          <w:bCs/>
          <w:iCs/>
          <w:color w:val="222222"/>
          <w:sz w:val="23"/>
          <w:szCs w:val="23"/>
        </w:rPr>
        <w:t>Keywords</w:t>
      </w:r>
      <w:r w:rsidRPr="000918F4">
        <w:rPr>
          <w:rFonts w:ascii="Book Antiqua" w:eastAsia="MS PGothic" w:hAnsi="Book Antiqua"/>
          <w:i/>
          <w:color w:val="222222"/>
          <w:sz w:val="23"/>
          <w:szCs w:val="23"/>
        </w:rPr>
        <w:t xml:space="preserve">: </w:t>
      </w:r>
      <w:r w:rsidR="002B1944">
        <w:rPr>
          <w:rFonts w:ascii="Book Antiqua" w:eastAsia="MS PGothic" w:hAnsi="Book Antiqua"/>
          <w:i/>
          <w:color w:val="222222"/>
          <w:sz w:val="23"/>
          <w:szCs w:val="23"/>
        </w:rPr>
        <w:t>Perkawinan Beda Agama, Mahmud</w:t>
      </w:r>
      <w:r w:rsidR="00802EC6">
        <w:rPr>
          <w:rFonts w:ascii="Book Antiqua" w:eastAsia="MS PGothic" w:hAnsi="Book Antiqua"/>
          <w:i/>
          <w:color w:val="222222"/>
          <w:sz w:val="23"/>
          <w:szCs w:val="23"/>
        </w:rPr>
        <w:t xml:space="preserve"> Syaltut, dan Kitab Al-Fatawa</w:t>
      </w:r>
    </w:p>
    <w:p w14:paraId="27AD07A4" w14:textId="77777777" w:rsidR="00433A4C" w:rsidRPr="000918F4" w:rsidRDefault="00433A4C" w:rsidP="00433A4C">
      <w:pPr>
        <w:pStyle w:val="Subhead1"/>
        <w:spacing w:line="240" w:lineRule="auto"/>
        <w:jc w:val="both"/>
        <w:outlineLvl w:val="0"/>
        <w:rPr>
          <w:rFonts w:ascii="Book Antiqua" w:hAnsi="Book Antiqua"/>
          <w:caps w:val="0"/>
          <w:sz w:val="23"/>
          <w:szCs w:val="23"/>
        </w:rPr>
      </w:pPr>
    </w:p>
    <w:p w14:paraId="340AEDC7" w14:textId="63A7B48B" w:rsidR="00433A4C" w:rsidRPr="000918F4" w:rsidRDefault="00802EC6" w:rsidP="00802EC6">
      <w:pPr>
        <w:pStyle w:val="Subhead1"/>
        <w:spacing w:line="240" w:lineRule="auto"/>
        <w:jc w:val="both"/>
        <w:outlineLvl w:val="0"/>
        <w:rPr>
          <w:rFonts w:ascii="Book Antiqua" w:hAnsi="Book Antiqua"/>
          <w:caps w:val="0"/>
          <w:color w:val="auto"/>
          <w:sz w:val="23"/>
          <w:szCs w:val="23"/>
        </w:rPr>
      </w:pPr>
      <w:r>
        <w:rPr>
          <w:rFonts w:ascii="Book Antiqua" w:hAnsi="Book Antiqua"/>
          <w:caps w:val="0"/>
          <w:sz w:val="23"/>
          <w:szCs w:val="23"/>
        </w:rPr>
        <w:t>PENDAHULUAN</w:t>
      </w:r>
      <w:r w:rsidR="00433A4C" w:rsidRPr="000918F4">
        <w:rPr>
          <w:rFonts w:ascii="Book Antiqua" w:hAnsi="Book Antiqua"/>
          <w:caps w:val="0"/>
          <w:sz w:val="23"/>
          <w:szCs w:val="23"/>
        </w:rPr>
        <w:t xml:space="preserve"> </w:t>
      </w:r>
    </w:p>
    <w:p w14:paraId="04F0FBFF" w14:textId="714E9A54" w:rsidR="00CA5764" w:rsidRDefault="00CA5764" w:rsidP="00C24F75">
      <w:pPr>
        <w:ind w:firstLine="567"/>
        <w:jc w:val="both"/>
        <w:rPr>
          <w:rStyle w:val="tgc"/>
          <w:rFonts w:ascii="Book Antiqua" w:hAnsi="Book Antiqua"/>
          <w:color w:val="auto"/>
          <w:sz w:val="23"/>
          <w:szCs w:val="23"/>
        </w:rPr>
      </w:pPr>
      <w:r>
        <w:rPr>
          <w:rStyle w:val="tgc"/>
          <w:rFonts w:ascii="Book Antiqua" w:hAnsi="Book Antiqua"/>
          <w:color w:val="auto"/>
          <w:sz w:val="23"/>
          <w:szCs w:val="23"/>
        </w:rPr>
        <w:t>Perkawinan merupakan sunnatullah yang umum berlaku pada semua makhluk hidup, baik manusia, hewan, dan juga tumbuhan. Manusia diberi kelebihan Allah dibanding makhluk</w:t>
      </w:r>
      <w:r w:rsidR="006021EC">
        <w:rPr>
          <w:rStyle w:val="tgc"/>
          <w:rFonts w:ascii="Book Antiqua" w:hAnsi="Book Antiqua"/>
          <w:color w:val="auto"/>
          <w:sz w:val="23"/>
          <w:szCs w:val="23"/>
        </w:rPr>
        <w:t xml:space="preserve"> </w:t>
      </w:r>
      <w:r>
        <w:rPr>
          <w:rStyle w:val="tgc"/>
          <w:rFonts w:ascii="Book Antiqua" w:hAnsi="Book Antiqua"/>
          <w:color w:val="auto"/>
          <w:sz w:val="23"/>
          <w:szCs w:val="23"/>
        </w:rPr>
        <w:t>lain,</w:t>
      </w:r>
      <w:r w:rsidR="006021EC">
        <w:rPr>
          <w:rStyle w:val="tgc"/>
          <w:rFonts w:ascii="Book Antiqua" w:hAnsi="Book Antiqua"/>
          <w:color w:val="auto"/>
          <w:sz w:val="23"/>
          <w:szCs w:val="23"/>
        </w:rPr>
        <w:t xml:space="preserve"> </w:t>
      </w:r>
      <w:r>
        <w:rPr>
          <w:rStyle w:val="tgc"/>
          <w:rFonts w:ascii="Book Antiqua" w:hAnsi="Book Antiqua"/>
          <w:color w:val="auto"/>
          <w:sz w:val="23"/>
          <w:szCs w:val="23"/>
        </w:rPr>
        <w:t xml:space="preserve">sehingga menjadi subjek </w:t>
      </w:r>
      <w:r w:rsidR="0038259B">
        <w:rPr>
          <w:rStyle w:val="tgc"/>
          <w:rFonts w:ascii="Book Antiqua" w:hAnsi="Book Antiqua"/>
          <w:color w:val="auto"/>
          <w:sz w:val="23"/>
          <w:szCs w:val="23"/>
        </w:rPr>
        <w:t>yang memilki hak dan tanggung jawab atas segala tindakannya. Bagi manusia, pernikahan merupakan tindakan yang sangat penting dan sakaral. Oleh karenanya, Islam memberi ketentuan-ketentuan  tertentu untuk menjalankannya</w:t>
      </w:r>
      <w:r w:rsidR="00C24F75">
        <w:rPr>
          <w:rStyle w:val="tgc"/>
          <w:rFonts w:ascii="Book Antiqua" w:hAnsi="Book Antiqua"/>
          <w:color w:val="auto"/>
          <w:sz w:val="23"/>
          <w:szCs w:val="23"/>
        </w:rPr>
        <w:t>, termasuk ketentuan dalam perkawinan beda agama.</w:t>
      </w:r>
    </w:p>
    <w:p w14:paraId="4A461731" w14:textId="0D830A80" w:rsidR="0038259B" w:rsidRDefault="00C24F75" w:rsidP="00F66F12">
      <w:pPr>
        <w:ind w:firstLine="567"/>
        <w:jc w:val="both"/>
        <w:rPr>
          <w:rFonts w:ascii="Book Antiqua" w:hAnsi="Book Antiqua"/>
          <w:color w:val="auto"/>
          <w:sz w:val="23"/>
          <w:szCs w:val="23"/>
        </w:rPr>
      </w:pPr>
      <w:r w:rsidRPr="00C24F75">
        <w:rPr>
          <w:rFonts w:ascii="Book Antiqua" w:hAnsi="Book Antiqua"/>
          <w:color w:val="auto"/>
          <w:sz w:val="23"/>
          <w:szCs w:val="23"/>
        </w:rPr>
        <w:t xml:space="preserve">Permasalahan pernikahan beda agama ini memang sampai sekarang masih menjadi pro dan kontra baik di kalangan </w:t>
      </w:r>
      <w:r w:rsidR="006021EC">
        <w:rPr>
          <w:rFonts w:ascii="Book Antiqua" w:hAnsi="Book Antiqua"/>
          <w:color w:val="auto"/>
          <w:sz w:val="23"/>
          <w:szCs w:val="23"/>
        </w:rPr>
        <w:t xml:space="preserve">ahli tafsir, </w:t>
      </w:r>
      <w:r>
        <w:rPr>
          <w:rFonts w:ascii="Book Antiqua" w:hAnsi="Book Antiqua"/>
          <w:color w:val="auto"/>
          <w:sz w:val="23"/>
          <w:szCs w:val="23"/>
        </w:rPr>
        <w:t>ulama fikih</w:t>
      </w:r>
      <w:r w:rsidRPr="00C24F75">
        <w:rPr>
          <w:rFonts w:ascii="Book Antiqua" w:hAnsi="Book Antiqua"/>
          <w:color w:val="auto"/>
          <w:sz w:val="23"/>
          <w:szCs w:val="23"/>
        </w:rPr>
        <w:t xml:space="preserve">, </w:t>
      </w:r>
      <w:r>
        <w:rPr>
          <w:rFonts w:ascii="Book Antiqua" w:hAnsi="Book Antiqua"/>
          <w:color w:val="auto"/>
          <w:sz w:val="23"/>
          <w:szCs w:val="23"/>
        </w:rPr>
        <w:t xml:space="preserve">ahli hukum, </w:t>
      </w:r>
      <w:r w:rsidR="006021EC">
        <w:rPr>
          <w:rFonts w:ascii="Book Antiqua" w:hAnsi="Book Antiqua"/>
          <w:color w:val="auto"/>
          <w:sz w:val="23"/>
          <w:szCs w:val="23"/>
        </w:rPr>
        <w:t xml:space="preserve">dan juga </w:t>
      </w:r>
      <w:r w:rsidRPr="00C24F75">
        <w:rPr>
          <w:rFonts w:ascii="Book Antiqua" w:hAnsi="Book Antiqua"/>
          <w:color w:val="auto"/>
          <w:sz w:val="23"/>
          <w:szCs w:val="23"/>
        </w:rPr>
        <w:t>ahli sosial budaya. Sebagian ada yang membolehkan perkawinan beda agama dengan mendasarkan pemikirannya kepada teks-teks ayat al-Qur’an dan penafsiran para ulama</w:t>
      </w:r>
      <w:r w:rsidR="006021EC">
        <w:rPr>
          <w:rFonts w:ascii="Book Antiqua" w:hAnsi="Book Antiqua"/>
          <w:color w:val="auto"/>
          <w:sz w:val="23"/>
          <w:szCs w:val="23"/>
        </w:rPr>
        <w:t xml:space="preserve">, akan tetapi </w:t>
      </w:r>
      <w:r w:rsidR="006021EC" w:rsidRPr="006021EC">
        <w:rPr>
          <w:rFonts w:ascii="Book Antiqua" w:hAnsi="Book Antiqua"/>
          <w:color w:val="auto"/>
          <w:sz w:val="23"/>
          <w:szCs w:val="23"/>
        </w:rPr>
        <w:t>sebagian lain mengharamkan</w:t>
      </w:r>
      <w:r w:rsidR="006021EC">
        <w:rPr>
          <w:rFonts w:ascii="Book Antiqua" w:hAnsi="Book Antiqua"/>
          <w:color w:val="auto"/>
          <w:sz w:val="23"/>
          <w:szCs w:val="23"/>
        </w:rPr>
        <w:t>nya karena</w:t>
      </w:r>
      <w:r w:rsidR="006021EC" w:rsidRPr="006021EC">
        <w:rPr>
          <w:rFonts w:ascii="Book Antiqua" w:hAnsi="Book Antiqua"/>
          <w:color w:val="auto"/>
          <w:sz w:val="23"/>
          <w:szCs w:val="23"/>
        </w:rPr>
        <w:t xml:space="preserve"> juga berdasarkan teks-teks ayat al-</w:t>
      </w:r>
      <w:r w:rsidR="006021EC" w:rsidRPr="006021EC">
        <w:rPr>
          <w:rFonts w:ascii="Book Antiqua" w:hAnsi="Book Antiqua"/>
          <w:color w:val="auto"/>
          <w:sz w:val="23"/>
          <w:szCs w:val="23"/>
        </w:rPr>
        <w:lastRenderedPageBreak/>
        <w:t>Qur’an dan pertimbangan kemaslahatan.</w:t>
      </w:r>
      <w:r w:rsidR="00F66F12">
        <w:rPr>
          <w:rStyle w:val="FootnoteReference"/>
          <w:rFonts w:ascii="Book Antiqua" w:hAnsi="Book Antiqua"/>
          <w:color w:val="auto"/>
          <w:sz w:val="23"/>
          <w:szCs w:val="23"/>
        </w:rPr>
        <w:footnoteReference w:id="1"/>
      </w:r>
      <w:r w:rsidR="006021EC">
        <w:rPr>
          <w:rFonts w:ascii="Book Antiqua" w:hAnsi="Book Antiqua"/>
          <w:color w:val="auto"/>
          <w:sz w:val="23"/>
          <w:szCs w:val="23"/>
        </w:rPr>
        <w:t xml:space="preserve"> </w:t>
      </w:r>
      <w:r w:rsidR="006021EC" w:rsidRPr="006021EC">
        <w:rPr>
          <w:rFonts w:ascii="Book Antiqua" w:hAnsi="Book Antiqua"/>
          <w:color w:val="auto"/>
          <w:sz w:val="23"/>
          <w:szCs w:val="23"/>
        </w:rPr>
        <w:t>Secara tekstual dalam al-Qur’an setidaknya terdapat tiga ayat yang secara khusus membincangkan perkawinan orang muslim dengan bukan muslim, yaitu surat al-Baqarah (2): 221, surat al-Mumtahanah (60): 10, dan surah al-Maidah (5): 5. Pada ayat yang pertama, al-Qur’an melarang orang muslim menikahi orang</w:t>
      </w:r>
      <w:r w:rsidR="000E7E48">
        <w:rPr>
          <w:rFonts w:ascii="Book Antiqua" w:hAnsi="Book Antiqua"/>
          <w:color w:val="auto"/>
          <w:sz w:val="23"/>
          <w:szCs w:val="23"/>
        </w:rPr>
        <w:t xml:space="preserve"> </w:t>
      </w:r>
      <w:r w:rsidR="000E7E48" w:rsidRPr="000E7E48">
        <w:rPr>
          <w:rFonts w:ascii="Book Antiqua" w:hAnsi="Book Antiqua"/>
          <w:color w:val="auto"/>
          <w:sz w:val="23"/>
          <w:szCs w:val="23"/>
        </w:rPr>
        <w:t>musyrik, baik lelaki muslim menikahi wanita musyrik, maupun sebaliknya. Ayat kedua, al-Qur’an melarang wanita mukminat dikawinkan dengan lelaki kafir maupun sebaliknya, yaitu larangan lelaki kafir menikah dengan wanita muslimat. Sementara pada ayat yang ketiga, al-Qur’an membolehkan lelaki muslim menikahi wanita Ahli Kitab dan melarang wanita-wanita muslimat menikah dengan lelaki bukan</w:t>
      </w:r>
      <w:r w:rsidR="000E7E48">
        <w:rPr>
          <w:rFonts w:ascii="Book Antiqua" w:hAnsi="Book Antiqua"/>
          <w:color w:val="auto"/>
          <w:sz w:val="23"/>
          <w:szCs w:val="23"/>
        </w:rPr>
        <w:t xml:space="preserve"> </w:t>
      </w:r>
      <w:r w:rsidR="000E7E48" w:rsidRPr="000E7E48">
        <w:rPr>
          <w:rFonts w:ascii="Book Antiqua" w:hAnsi="Book Antiqua"/>
          <w:color w:val="auto"/>
          <w:sz w:val="23"/>
          <w:szCs w:val="23"/>
        </w:rPr>
        <w:t>muslim</w:t>
      </w:r>
      <w:r w:rsidR="000E7E48">
        <w:rPr>
          <w:rFonts w:ascii="Book Antiqua" w:hAnsi="Book Antiqua"/>
          <w:color w:val="auto"/>
          <w:sz w:val="23"/>
          <w:szCs w:val="23"/>
        </w:rPr>
        <w:t xml:space="preserve"> </w:t>
      </w:r>
      <w:r w:rsidR="000E7E48" w:rsidRPr="000E7E48">
        <w:rPr>
          <w:rFonts w:ascii="Book Antiqua" w:hAnsi="Book Antiqua"/>
          <w:color w:val="auto"/>
          <w:sz w:val="23"/>
          <w:szCs w:val="23"/>
        </w:rPr>
        <w:t>Yahudi atau Kristen</w:t>
      </w:r>
      <w:r w:rsidR="00F66F12">
        <w:rPr>
          <w:rFonts w:ascii="Book Antiqua" w:hAnsi="Book Antiqua"/>
          <w:color w:val="auto"/>
          <w:sz w:val="23"/>
          <w:szCs w:val="23"/>
        </w:rPr>
        <w:t>.</w:t>
      </w:r>
    </w:p>
    <w:p w14:paraId="773677FC" w14:textId="7C3ECCC3" w:rsidR="001B375C" w:rsidRDefault="001B375C" w:rsidP="00E55F7B">
      <w:pPr>
        <w:ind w:firstLine="567"/>
        <w:jc w:val="both"/>
        <w:rPr>
          <w:rFonts w:ascii="Book Antiqua" w:hAnsi="Book Antiqua"/>
          <w:color w:val="auto"/>
          <w:sz w:val="23"/>
          <w:szCs w:val="23"/>
        </w:rPr>
      </w:pPr>
      <w:r w:rsidRPr="001B375C">
        <w:rPr>
          <w:rFonts w:ascii="Book Antiqua" w:hAnsi="Book Antiqua"/>
          <w:color w:val="auto"/>
          <w:sz w:val="23"/>
          <w:szCs w:val="23"/>
        </w:rPr>
        <w:t>Perkawinan beda agama akan terus menjadi bahan pemikiran untuk dicari solusinya. Keyakinan atas suatu agama terhadap pernikahan beda agama sulit ditembus karena menyangkut tentang aqidah (keyakinan) dan menjadi pokok bahasan sejak dahulu kala.</w:t>
      </w:r>
      <w:r w:rsidR="00E55F7B">
        <w:rPr>
          <w:rFonts w:ascii="Book Antiqua" w:hAnsi="Book Antiqua"/>
          <w:color w:val="auto"/>
          <w:sz w:val="23"/>
          <w:szCs w:val="23"/>
        </w:rPr>
        <w:t xml:space="preserve"> </w:t>
      </w:r>
      <w:r w:rsidR="00E55F7B" w:rsidRPr="00E55F7B">
        <w:rPr>
          <w:rFonts w:ascii="Book Antiqua" w:hAnsi="Book Antiqua"/>
          <w:color w:val="auto"/>
          <w:sz w:val="23"/>
          <w:szCs w:val="23"/>
        </w:rPr>
        <w:t>Kajian</w:t>
      </w:r>
      <w:r w:rsidR="00E55F7B">
        <w:rPr>
          <w:rFonts w:ascii="Book Antiqua" w:hAnsi="Book Antiqua"/>
          <w:color w:val="auto"/>
          <w:sz w:val="23"/>
          <w:szCs w:val="23"/>
        </w:rPr>
        <w:t>-kajian tentang perkawinan beda agama</w:t>
      </w:r>
      <w:r w:rsidR="00E55F7B" w:rsidRPr="00E55F7B">
        <w:rPr>
          <w:rFonts w:ascii="Book Antiqua" w:hAnsi="Book Antiqua"/>
          <w:color w:val="auto"/>
          <w:sz w:val="23"/>
          <w:szCs w:val="23"/>
        </w:rPr>
        <w:t xml:space="preserve"> ini diharapkan nantinya menjadi literasi bagi kalangan akademisi dan bagi masyarakat</w:t>
      </w:r>
      <w:r w:rsidR="00E55F7B">
        <w:rPr>
          <w:rFonts w:ascii="Book Antiqua" w:hAnsi="Book Antiqua"/>
          <w:color w:val="auto"/>
          <w:sz w:val="23"/>
          <w:szCs w:val="23"/>
        </w:rPr>
        <w:t>.</w:t>
      </w:r>
    </w:p>
    <w:p w14:paraId="606E99F2" w14:textId="47D8D95D" w:rsidR="0034177A" w:rsidRDefault="0034177A" w:rsidP="00F66F12">
      <w:pPr>
        <w:ind w:firstLine="567"/>
        <w:jc w:val="both"/>
        <w:rPr>
          <w:rFonts w:ascii="Book Antiqua" w:hAnsi="Book Antiqua"/>
          <w:color w:val="auto"/>
          <w:sz w:val="23"/>
          <w:szCs w:val="23"/>
        </w:rPr>
      </w:pPr>
      <w:r w:rsidRPr="008649F1">
        <w:rPr>
          <w:rFonts w:ascii="Book Antiqua" w:hAnsi="Book Antiqua"/>
          <w:color w:val="auto"/>
          <w:sz w:val="23"/>
          <w:szCs w:val="23"/>
        </w:rPr>
        <w:t xml:space="preserve">Ada beberapa tulisan yang memebahas perkawianan beda agama, diantaranya artikel </w:t>
      </w:r>
      <w:r w:rsidRPr="00931686">
        <w:rPr>
          <w:rFonts w:ascii="Book Antiqua" w:hAnsi="Book Antiqua"/>
          <w:color w:val="auto"/>
          <w:sz w:val="23"/>
          <w:szCs w:val="23"/>
        </w:rPr>
        <w:t>J. Shodiq yang berjudul “Pernikahan Beda Agama Menurut Imam Madzhab Dan Hukum Positif Di Indonesia”. Artikel ini membahas perkawinan beda agama dalam tinjauan empat madzab yang dikorelasikan denagn Hukum Po</w:t>
      </w:r>
      <w:r w:rsidR="008649F1" w:rsidRPr="00931686">
        <w:rPr>
          <w:rFonts w:ascii="Book Antiqua" w:hAnsi="Book Antiqua"/>
          <w:color w:val="auto"/>
          <w:sz w:val="23"/>
          <w:szCs w:val="23"/>
        </w:rPr>
        <w:t>sitif di Indonesia. Dalam penelitiannya menyebutkan bahwa empat madzab tidak berselisih mengenai keharaman hukum perkawinan beda agama, hanya saja terjadi perbedaan pendapat dalam masalah perkawinan muslim dengan kitabiyah. Perbedaan ini mengenai hukum dan kriteria kitabiyah. Sedangkan dalam hukum positif Indonesia, yaitu UU No. 1 Tahun 1974 perkawiann beda agama tidak diperbolehkan.</w:t>
      </w:r>
      <w:r w:rsidR="00931686">
        <w:rPr>
          <w:rStyle w:val="FootnoteReference"/>
          <w:rFonts w:ascii="Book Antiqua" w:hAnsi="Book Antiqua"/>
          <w:color w:val="auto"/>
          <w:sz w:val="23"/>
          <w:szCs w:val="23"/>
        </w:rPr>
        <w:footnoteReference w:id="2"/>
      </w:r>
    </w:p>
    <w:p w14:paraId="6517A9A3" w14:textId="42BF9F1A" w:rsidR="00931686" w:rsidRPr="008649F1" w:rsidRDefault="00931686" w:rsidP="00F66F12">
      <w:pPr>
        <w:ind w:firstLine="567"/>
        <w:jc w:val="both"/>
        <w:rPr>
          <w:rFonts w:ascii="Book Antiqua" w:hAnsi="Book Antiqua"/>
          <w:color w:val="auto"/>
          <w:sz w:val="23"/>
          <w:szCs w:val="23"/>
        </w:rPr>
      </w:pPr>
      <w:r w:rsidRPr="00931686">
        <w:rPr>
          <w:rFonts w:ascii="Book Antiqua" w:hAnsi="Book Antiqua"/>
          <w:color w:val="auto"/>
          <w:sz w:val="23"/>
          <w:szCs w:val="23"/>
        </w:rPr>
        <w:t>Muhammad Ilham</w:t>
      </w:r>
      <w:r>
        <w:rPr>
          <w:rFonts w:ascii="Book Antiqua" w:hAnsi="Book Antiqua"/>
          <w:color w:val="auto"/>
          <w:sz w:val="23"/>
          <w:szCs w:val="23"/>
        </w:rPr>
        <w:t xml:space="preserve"> juga meneliti pekawinan beda agama dalam artikelnya yang berjudul “</w:t>
      </w:r>
      <w:r w:rsidRPr="00931686">
        <w:rPr>
          <w:rFonts w:ascii="Book Antiqua" w:hAnsi="Book Antiqua"/>
          <w:color w:val="auto"/>
          <w:sz w:val="23"/>
          <w:szCs w:val="23"/>
        </w:rPr>
        <w:t>Nikah Beda Agama dalam Kajian Hukum Islam dan Tatanan Hukum Nasional</w:t>
      </w:r>
      <w:r>
        <w:rPr>
          <w:rFonts w:ascii="Book Antiqua" w:hAnsi="Book Antiqua"/>
          <w:color w:val="auto"/>
          <w:sz w:val="23"/>
          <w:szCs w:val="23"/>
        </w:rPr>
        <w:t xml:space="preserve">”. Artikel ini membahas hukum perkawinan beda agama yang mengkomparasikan antara hukum Islam (Fikih) dengan hukum yang ada di Indonesia. Dalam penelitiannya ia menyimpulkan bahwa </w:t>
      </w:r>
      <w:r w:rsidRPr="00931686">
        <w:rPr>
          <w:rFonts w:ascii="Book Antiqua" w:hAnsi="Book Antiqua"/>
          <w:color w:val="auto"/>
          <w:sz w:val="23"/>
          <w:szCs w:val="23"/>
        </w:rPr>
        <w:t xml:space="preserve">menikahi perempuan musyrik jelas perbuatan </w:t>
      </w:r>
      <w:r>
        <w:rPr>
          <w:rFonts w:ascii="Book Antiqua" w:hAnsi="Book Antiqua"/>
          <w:color w:val="auto"/>
          <w:sz w:val="23"/>
          <w:szCs w:val="23"/>
        </w:rPr>
        <w:t>yang di</w:t>
      </w:r>
      <w:r w:rsidRPr="00931686">
        <w:rPr>
          <w:rFonts w:ascii="Book Antiqua" w:hAnsi="Book Antiqua"/>
          <w:color w:val="auto"/>
          <w:sz w:val="23"/>
          <w:szCs w:val="23"/>
        </w:rPr>
        <w:t>haram</w:t>
      </w:r>
      <w:r>
        <w:rPr>
          <w:rFonts w:ascii="Book Antiqua" w:hAnsi="Book Antiqua"/>
          <w:color w:val="auto"/>
          <w:sz w:val="23"/>
          <w:szCs w:val="23"/>
        </w:rPr>
        <w:t>kan</w:t>
      </w:r>
      <w:r w:rsidRPr="00931686">
        <w:rPr>
          <w:rFonts w:ascii="Book Antiqua" w:hAnsi="Book Antiqua"/>
          <w:color w:val="auto"/>
          <w:sz w:val="23"/>
          <w:szCs w:val="23"/>
        </w:rPr>
        <w:t>. Sedangkan menikah perempuan Ahli kitab meski banyak terjadi perbedaan pendapat namun tentunya harus dilihat dari aspek maslahat yang paling utama. Oleh karena itu dengan melihat kondisi tersebut status hukumnya haram. Hal ini didukung dengan Fatwa MUI serta tidak terdapatnya aturan yang mengatur tentang nikah beda agama dalam Kompilasi Hukum Islam dan UU No. 1 Tahun 1974 tentang perkawinan.</w:t>
      </w:r>
      <w:r>
        <w:rPr>
          <w:rStyle w:val="FootnoteReference"/>
          <w:rFonts w:ascii="Book Antiqua" w:hAnsi="Book Antiqua"/>
          <w:color w:val="auto"/>
          <w:sz w:val="23"/>
          <w:szCs w:val="23"/>
        </w:rPr>
        <w:footnoteReference w:id="3"/>
      </w:r>
    </w:p>
    <w:p w14:paraId="23D08EC8" w14:textId="5DB0BDCF" w:rsidR="000C166F" w:rsidRDefault="000C166F" w:rsidP="00F66F12">
      <w:pPr>
        <w:ind w:firstLine="567"/>
        <w:jc w:val="both"/>
        <w:rPr>
          <w:rFonts w:ascii="Book Antiqua" w:hAnsi="Book Antiqua"/>
          <w:color w:val="auto"/>
          <w:sz w:val="23"/>
          <w:szCs w:val="23"/>
        </w:rPr>
      </w:pPr>
      <w:r>
        <w:rPr>
          <w:rFonts w:ascii="Book Antiqua" w:hAnsi="Book Antiqua"/>
          <w:color w:val="auto"/>
          <w:sz w:val="23"/>
          <w:szCs w:val="23"/>
        </w:rPr>
        <w:t xml:space="preserve">Meskipun Mahmud syaltut bukan orang yang pertama kali melarang perkawinan beda agama, tetapi ia memiliki alasan yang rasional dan sesuai dengan kondisi masyarakat Indonesia sekarang. Ia melarang perkawinan beda agama dalam segala bentuknya lantaran sangat mengkhawatirkan anak yang keturunan yang dibina dari perkawinan tersebut berpaling dari ajaran Islam. Jika hal ini dibiarkan, maka tidak </w:t>
      </w:r>
      <w:r>
        <w:rPr>
          <w:rFonts w:ascii="Book Antiqua" w:hAnsi="Book Antiqua"/>
          <w:color w:val="auto"/>
          <w:sz w:val="23"/>
          <w:szCs w:val="23"/>
        </w:rPr>
        <w:lastRenderedPageBreak/>
        <w:t xml:space="preserve">mustahil </w:t>
      </w:r>
      <w:r w:rsidR="00C427FE">
        <w:rPr>
          <w:rFonts w:ascii="Book Antiqua" w:hAnsi="Book Antiqua"/>
          <w:color w:val="auto"/>
          <w:sz w:val="23"/>
          <w:szCs w:val="23"/>
        </w:rPr>
        <w:t>generasi akan datang banyak yang tidak tahu ajaran Islam, bahkan berpindah keyakinan menjadi</w:t>
      </w:r>
      <w:r w:rsidR="004D3D1D">
        <w:rPr>
          <w:rFonts w:ascii="Book Antiqua" w:hAnsi="Book Antiqua"/>
          <w:color w:val="auto"/>
          <w:sz w:val="23"/>
          <w:szCs w:val="23"/>
        </w:rPr>
        <w:t xml:space="preserve"> </w:t>
      </w:r>
      <w:r w:rsidR="00C427FE">
        <w:rPr>
          <w:rFonts w:ascii="Book Antiqua" w:hAnsi="Book Antiqua"/>
          <w:color w:val="auto"/>
          <w:sz w:val="23"/>
          <w:szCs w:val="23"/>
        </w:rPr>
        <w:t>non</w:t>
      </w:r>
      <w:r w:rsidR="004D3D1D">
        <w:rPr>
          <w:rFonts w:ascii="Book Antiqua" w:hAnsi="Book Antiqua"/>
          <w:color w:val="auto"/>
          <w:sz w:val="23"/>
          <w:szCs w:val="23"/>
        </w:rPr>
        <w:t xml:space="preserve"> </w:t>
      </w:r>
      <w:r w:rsidR="00C427FE">
        <w:rPr>
          <w:rFonts w:ascii="Book Antiqua" w:hAnsi="Book Antiqua"/>
          <w:color w:val="auto"/>
          <w:sz w:val="23"/>
          <w:szCs w:val="23"/>
        </w:rPr>
        <w:t xml:space="preserve">Islam. </w:t>
      </w:r>
      <w:r w:rsidR="008102BC">
        <w:rPr>
          <w:rFonts w:ascii="Book Antiqua" w:hAnsi="Book Antiqua"/>
          <w:color w:val="auto"/>
          <w:sz w:val="23"/>
          <w:szCs w:val="23"/>
        </w:rPr>
        <w:t xml:space="preserve">Selain itu, perkawinan beda agama tidak hanya menimbulkan kesenjangan emosional spiritual dari pihak suami dan istri, tetapi pada gilirannya akan mereduksi juga nilai-nilai agama yang mereka yakini. Berangkat dari latar belakang tersebut peneliti ingin membahasanya secara mendalam dalam sebuah artikel. Tujuan yang ingin dicapai dari penelitian ini adalah untuk mengetahui pendapat Mahmud Syaltut tentang perkawinan beda agama dalam kitab </w:t>
      </w:r>
      <w:r w:rsidR="008102BC" w:rsidRPr="008102BC">
        <w:rPr>
          <w:rFonts w:ascii="Book Antiqua" w:hAnsi="Book Antiqua"/>
          <w:i/>
          <w:iCs/>
          <w:color w:val="auto"/>
          <w:sz w:val="23"/>
          <w:szCs w:val="23"/>
        </w:rPr>
        <w:t>Al-Fatwa</w:t>
      </w:r>
      <w:r w:rsidR="008102BC">
        <w:rPr>
          <w:rFonts w:ascii="Book Antiqua" w:hAnsi="Book Antiqua"/>
          <w:color w:val="auto"/>
          <w:sz w:val="23"/>
          <w:szCs w:val="23"/>
        </w:rPr>
        <w:t xml:space="preserve"> dan relevansi pemikirannya dengan Hukum Islam di Indonesia.</w:t>
      </w:r>
    </w:p>
    <w:p w14:paraId="74F36759" w14:textId="77777777" w:rsidR="00433A4C" w:rsidRPr="000918F4" w:rsidRDefault="00433A4C" w:rsidP="00433A4C">
      <w:pPr>
        <w:pStyle w:val="Subhead1"/>
        <w:spacing w:line="240" w:lineRule="auto"/>
        <w:outlineLvl w:val="0"/>
        <w:rPr>
          <w:rFonts w:ascii="Book Antiqua" w:hAnsi="Book Antiqua"/>
          <w:caps w:val="0"/>
          <w:sz w:val="23"/>
          <w:szCs w:val="23"/>
        </w:rPr>
      </w:pPr>
    </w:p>
    <w:p w14:paraId="38D0A4C3" w14:textId="446330F9" w:rsidR="00433A4C" w:rsidRPr="000918F4" w:rsidRDefault="00802EC6" w:rsidP="00802EC6">
      <w:pPr>
        <w:pStyle w:val="Subhead1"/>
        <w:spacing w:line="240" w:lineRule="auto"/>
        <w:outlineLvl w:val="0"/>
        <w:rPr>
          <w:rFonts w:ascii="Book Antiqua" w:hAnsi="Book Antiqua"/>
          <w:b w:val="0"/>
          <w:caps w:val="0"/>
          <w:sz w:val="23"/>
          <w:szCs w:val="23"/>
        </w:rPr>
      </w:pPr>
      <w:r>
        <w:rPr>
          <w:rFonts w:ascii="Book Antiqua" w:hAnsi="Book Antiqua"/>
          <w:caps w:val="0"/>
          <w:sz w:val="23"/>
          <w:szCs w:val="23"/>
        </w:rPr>
        <w:t>PEMBAHASAN</w:t>
      </w:r>
      <w:r w:rsidR="00433A4C" w:rsidRPr="000918F4">
        <w:rPr>
          <w:rFonts w:ascii="Book Antiqua" w:hAnsi="Book Antiqua"/>
          <w:caps w:val="0"/>
          <w:sz w:val="23"/>
          <w:szCs w:val="23"/>
        </w:rPr>
        <w:t xml:space="preserve"> </w:t>
      </w:r>
    </w:p>
    <w:p w14:paraId="350A1B94" w14:textId="6E622C66" w:rsidR="00433A4C" w:rsidRDefault="00DE3688" w:rsidP="00433A4C">
      <w:pPr>
        <w:pStyle w:val="Subhead1"/>
        <w:spacing w:line="240" w:lineRule="auto"/>
        <w:outlineLvl w:val="0"/>
        <w:rPr>
          <w:rFonts w:ascii="Book Antiqua" w:hAnsi="Book Antiqua"/>
          <w:caps w:val="0"/>
          <w:sz w:val="23"/>
          <w:szCs w:val="23"/>
        </w:rPr>
      </w:pPr>
      <w:r>
        <w:rPr>
          <w:rFonts w:ascii="Book Antiqua" w:hAnsi="Book Antiqua"/>
          <w:caps w:val="0"/>
          <w:sz w:val="23"/>
          <w:szCs w:val="23"/>
        </w:rPr>
        <w:t>Biografi Mahmud Syaltut</w:t>
      </w:r>
    </w:p>
    <w:p w14:paraId="14122934" w14:textId="4DCAD7E2" w:rsidR="00B3491D" w:rsidRDefault="00B3491D" w:rsidP="00B3491D">
      <w:pPr>
        <w:pStyle w:val="Subhead1"/>
        <w:spacing w:line="240" w:lineRule="auto"/>
        <w:ind w:firstLine="720"/>
        <w:jc w:val="both"/>
        <w:outlineLvl w:val="0"/>
        <w:rPr>
          <w:rFonts w:ascii="Book Antiqua" w:hAnsi="Book Antiqua"/>
          <w:b w:val="0"/>
          <w:bCs w:val="0"/>
          <w:caps w:val="0"/>
          <w:sz w:val="23"/>
          <w:szCs w:val="23"/>
        </w:rPr>
      </w:pPr>
      <w:r w:rsidRPr="00B3491D">
        <w:rPr>
          <w:rFonts w:ascii="Book Antiqua" w:hAnsi="Book Antiqua"/>
          <w:b w:val="0"/>
          <w:bCs w:val="0"/>
          <w:caps w:val="0"/>
          <w:sz w:val="23"/>
          <w:szCs w:val="23"/>
        </w:rPr>
        <w:t>Syeikh Mahm</w:t>
      </w:r>
      <w:r w:rsidR="008102BC">
        <w:rPr>
          <w:rFonts w:ascii="Book Antiqua" w:hAnsi="Book Antiqua"/>
          <w:b w:val="0"/>
          <w:bCs w:val="0"/>
          <w:caps w:val="0"/>
          <w:sz w:val="23"/>
          <w:szCs w:val="23"/>
        </w:rPr>
        <w:t>u</w:t>
      </w:r>
      <w:r w:rsidRPr="00B3491D">
        <w:rPr>
          <w:rFonts w:ascii="Book Antiqua" w:hAnsi="Book Antiqua"/>
          <w:b w:val="0"/>
          <w:bCs w:val="0"/>
          <w:caps w:val="0"/>
          <w:sz w:val="23"/>
          <w:szCs w:val="23"/>
        </w:rPr>
        <w:t>d Syalt</w:t>
      </w:r>
      <w:r w:rsidR="008102BC">
        <w:rPr>
          <w:rFonts w:ascii="Book Antiqua" w:hAnsi="Book Antiqua"/>
          <w:b w:val="0"/>
          <w:bCs w:val="0"/>
          <w:caps w:val="0"/>
          <w:sz w:val="23"/>
          <w:szCs w:val="23"/>
        </w:rPr>
        <w:t>u</w:t>
      </w:r>
      <w:r w:rsidRPr="00B3491D">
        <w:rPr>
          <w:rFonts w:ascii="Book Antiqua" w:hAnsi="Book Antiqua"/>
          <w:b w:val="0"/>
          <w:bCs w:val="0"/>
          <w:caps w:val="0"/>
          <w:sz w:val="23"/>
          <w:szCs w:val="23"/>
        </w:rPr>
        <w:t>t</w:t>
      </w:r>
      <w:r w:rsidR="008102BC">
        <w:rPr>
          <w:rFonts w:ascii="Book Antiqua" w:hAnsi="Book Antiqua"/>
          <w:b w:val="0"/>
          <w:bCs w:val="0"/>
          <w:caps w:val="0"/>
          <w:sz w:val="23"/>
          <w:szCs w:val="23"/>
        </w:rPr>
        <w:t xml:space="preserve"> </w:t>
      </w:r>
      <w:r w:rsidRPr="00B3491D">
        <w:rPr>
          <w:rFonts w:ascii="Book Antiqua" w:hAnsi="Book Antiqua"/>
          <w:b w:val="0"/>
          <w:bCs w:val="0"/>
          <w:caps w:val="0"/>
          <w:sz w:val="23"/>
          <w:szCs w:val="23"/>
        </w:rPr>
        <w:t>adalah seorang tokoh Islam yang dilahirkan pada tanggal 23 April 1883 Munyah Bani Mansur di Profinsi Bahiroh. Ia dilahirkan dalam keluarga yang haus akan ilmu pengetahuan dan taat beragama, serta hormat pada ulama. Pada tahun 1906 ia masuk Ma</w:t>
      </w:r>
      <w:r w:rsidR="004D3D1D">
        <w:rPr>
          <w:rFonts w:ascii="Times New Roman" w:hAnsi="Times New Roman" w:cs="Times New Roman"/>
          <w:b w:val="0"/>
          <w:bCs w:val="0"/>
          <w:caps w:val="0"/>
          <w:sz w:val="23"/>
          <w:szCs w:val="23"/>
        </w:rPr>
        <w:t>’</w:t>
      </w:r>
      <w:r w:rsidRPr="00B3491D">
        <w:rPr>
          <w:rFonts w:ascii="Book Antiqua" w:hAnsi="Book Antiqua"/>
          <w:b w:val="0"/>
          <w:bCs w:val="0"/>
          <w:caps w:val="0"/>
          <w:sz w:val="23"/>
          <w:szCs w:val="23"/>
        </w:rPr>
        <w:t>had Al Iskandariah setelah sebelumnya menghafal al Qur</w:t>
      </w:r>
      <w:r w:rsidRPr="00B3491D">
        <w:rPr>
          <w:rFonts w:ascii="Book Antiqua" w:hAnsi="Book Antiqua" w:cs="Book Antiqua"/>
          <w:b w:val="0"/>
          <w:bCs w:val="0"/>
          <w:caps w:val="0"/>
          <w:sz w:val="23"/>
          <w:szCs w:val="23"/>
        </w:rPr>
        <w:t>â</w:t>
      </w:r>
      <w:r w:rsidRPr="00B3491D">
        <w:rPr>
          <w:rFonts w:ascii="Book Antiqua" w:hAnsi="Book Antiqua"/>
          <w:b w:val="0"/>
          <w:bCs w:val="0"/>
          <w:caps w:val="0"/>
          <w:sz w:val="23"/>
          <w:szCs w:val="23"/>
        </w:rPr>
        <w:t xml:space="preserve">n di desanya. Studinya dirampungkan setelah ia mendapat </w:t>
      </w:r>
      <w:r w:rsidRPr="004D3D1D">
        <w:rPr>
          <w:rFonts w:ascii="Book Antiqua" w:hAnsi="Book Antiqua"/>
          <w:b w:val="0"/>
          <w:bCs w:val="0"/>
          <w:i/>
          <w:iCs/>
          <w:caps w:val="0"/>
          <w:sz w:val="23"/>
          <w:szCs w:val="23"/>
        </w:rPr>
        <w:t>Syah</w:t>
      </w:r>
      <w:r w:rsidR="008102BC" w:rsidRPr="004D3D1D">
        <w:rPr>
          <w:rFonts w:ascii="Book Antiqua" w:hAnsi="Book Antiqua" w:cs="Book Antiqua"/>
          <w:b w:val="0"/>
          <w:bCs w:val="0"/>
          <w:i/>
          <w:iCs/>
          <w:caps w:val="0"/>
          <w:sz w:val="23"/>
          <w:szCs w:val="23"/>
        </w:rPr>
        <w:t>a</w:t>
      </w:r>
      <w:r w:rsidRPr="004D3D1D">
        <w:rPr>
          <w:rFonts w:ascii="Book Antiqua" w:hAnsi="Book Antiqua"/>
          <w:b w:val="0"/>
          <w:bCs w:val="0"/>
          <w:i/>
          <w:iCs/>
          <w:caps w:val="0"/>
          <w:sz w:val="23"/>
          <w:szCs w:val="23"/>
        </w:rPr>
        <w:t>dah 'Alamiyah</w:t>
      </w:r>
      <w:r w:rsidRPr="00B3491D">
        <w:rPr>
          <w:rFonts w:ascii="Book Antiqua" w:hAnsi="Book Antiqua"/>
          <w:b w:val="0"/>
          <w:bCs w:val="0"/>
          <w:caps w:val="0"/>
          <w:sz w:val="23"/>
          <w:szCs w:val="23"/>
        </w:rPr>
        <w:t xml:space="preserve"> pada tahun 1918.</w:t>
      </w:r>
      <w:r w:rsidR="00EE0A21">
        <w:rPr>
          <w:rStyle w:val="FootnoteReference"/>
          <w:rFonts w:ascii="Book Antiqua" w:hAnsi="Book Antiqua"/>
          <w:b w:val="0"/>
          <w:bCs w:val="0"/>
          <w:caps w:val="0"/>
          <w:sz w:val="23"/>
          <w:szCs w:val="23"/>
        </w:rPr>
        <w:footnoteReference w:id="4"/>
      </w:r>
    </w:p>
    <w:p w14:paraId="01FAF521" w14:textId="3C2FDB2C" w:rsidR="004D3D1D" w:rsidRDefault="00B3491D" w:rsidP="004D3D1D">
      <w:pPr>
        <w:pStyle w:val="Subhead1"/>
        <w:spacing w:line="240" w:lineRule="auto"/>
        <w:ind w:firstLine="720"/>
        <w:jc w:val="both"/>
        <w:outlineLvl w:val="0"/>
        <w:rPr>
          <w:rFonts w:ascii="Book Antiqua" w:hAnsi="Book Antiqua"/>
          <w:b w:val="0"/>
          <w:bCs w:val="0"/>
          <w:caps w:val="0"/>
          <w:sz w:val="23"/>
          <w:szCs w:val="23"/>
        </w:rPr>
      </w:pPr>
      <w:r w:rsidRPr="00B3491D">
        <w:rPr>
          <w:rFonts w:ascii="Book Antiqua" w:hAnsi="Book Antiqua"/>
          <w:b w:val="0"/>
          <w:bCs w:val="0"/>
          <w:caps w:val="0"/>
          <w:sz w:val="23"/>
          <w:szCs w:val="23"/>
        </w:rPr>
        <w:t xml:space="preserve">Setelah berhasil merampungkan studinya, pada tahun 1919 beliau mengabdikan dirinya menjadi seorang guru pada almamaternya. Dan bersamaan itu pula terjadi gerakan revolusi rakyat Mesir melawan kolonial Inggris, sehingga beliau ikut berjuang dalam gerakan itu lewat ketajaman penanya, kepiawaan lisannya maupun keberanian-keberanian lain yang dimilikinya. Dari perjuangan yang beliau bisa sumbangkan ini, tidak jarang harus berpindah tempat dari satu daerah ke daerah lainnya dalam rangka menjaga diri dan berperang melawan penjajah. </w:t>
      </w:r>
      <w:r w:rsidR="004D3D1D" w:rsidRPr="00B61F23">
        <w:rPr>
          <w:rFonts w:ascii="Book Antiqua" w:hAnsi="Book Antiqua"/>
          <w:b w:val="0"/>
          <w:bCs w:val="0"/>
          <w:caps w:val="0"/>
          <w:sz w:val="23"/>
          <w:szCs w:val="23"/>
        </w:rPr>
        <w:t>Kemudian setelah melalui proses yang panjang, beliau menempati beberapa jabatan penting di al Azh</w:t>
      </w:r>
      <w:r w:rsidR="004D3D1D">
        <w:rPr>
          <w:rFonts w:ascii="Book Antiqua" w:hAnsi="Book Antiqua"/>
          <w:b w:val="0"/>
          <w:bCs w:val="0"/>
          <w:caps w:val="0"/>
          <w:sz w:val="23"/>
          <w:szCs w:val="23"/>
        </w:rPr>
        <w:t>a</w:t>
      </w:r>
      <w:r w:rsidR="004D3D1D" w:rsidRPr="00B61F23">
        <w:rPr>
          <w:rFonts w:ascii="Book Antiqua" w:hAnsi="Book Antiqua"/>
          <w:b w:val="0"/>
          <w:bCs w:val="0"/>
          <w:caps w:val="0"/>
          <w:sz w:val="23"/>
          <w:szCs w:val="23"/>
        </w:rPr>
        <w:t>r, mulai dari me</w:t>
      </w:r>
      <w:r w:rsidR="004D3D1D">
        <w:rPr>
          <w:rFonts w:ascii="Book Antiqua" w:hAnsi="Book Antiqua"/>
          <w:b w:val="0"/>
          <w:bCs w:val="0"/>
          <w:caps w:val="0"/>
          <w:sz w:val="23"/>
          <w:szCs w:val="23"/>
        </w:rPr>
        <w:t>n</w:t>
      </w:r>
      <w:r w:rsidR="004D3D1D" w:rsidRPr="00B61F23">
        <w:rPr>
          <w:rFonts w:ascii="Book Antiqua" w:hAnsi="Book Antiqua"/>
          <w:b w:val="0"/>
          <w:bCs w:val="0"/>
          <w:caps w:val="0"/>
          <w:sz w:val="23"/>
          <w:szCs w:val="23"/>
        </w:rPr>
        <w:t>jadi pengajar pada Lembaga Tinggi al Azh</w:t>
      </w:r>
      <w:r w:rsidR="004D3D1D">
        <w:rPr>
          <w:rFonts w:ascii="Book Antiqua" w:hAnsi="Book Antiqua"/>
          <w:b w:val="0"/>
          <w:bCs w:val="0"/>
          <w:caps w:val="0"/>
          <w:sz w:val="23"/>
          <w:szCs w:val="23"/>
        </w:rPr>
        <w:t>a</w:t>
      </w:r>
      <w:r w:rsidR="004D3D1D" w:rsidRPr="00B61F23">
        <w:rPr>
          <w:rFonts w:ascii="Book Antiqua" w:hAnsi="Book Antiqua"/>
          <w:b w:val="0"/>
          <w:bCs w:val="0"/>
          <w:caps w:val="0"/>
          <w:sz w:val="23"/>
          <w:szCs w:val="23"/>
        </w:rPr>
        <w:t>r, penilik pada sekolah-sekolah agama, wakil pada Fakultas Syariah, pengawas umum pada kantor Lembaga Penelitian dan Kebudayaan Islam</w:t>
      </w:r>
      <w:r w:rsidR="004D3D1D">
        <w:rPr>
          <w:rFonts w:ascii="Book Antiqua" w:hAnsi="Book Antiqua"/>
          <w:b w:val="0"/>
          <w:bCs w:val="0"/>
          <w:caps w:val="0"/>
          <w:sz w:val="23"/>
          <w:szCs w:val="23"/>
        </w:rPr>
        <w:t xml:space="preserve"> </w:t>
      </w:r>
      <w:r w:rsidR="004D3D1D" w:rsidRPr="00B61F23">
        <w:rPr>
          <w:rFonts w:ascii="Book Antiqua" w:hAnsi="Book Antiqua"/>
          <w:b w:val="0"/>
          <w:bCs w:val="0"/>
          <w:caps w:val="0"/>
          <w:sz w:val="23"/>
          <w:szCs w:val="23"/>
        </w:rPr>
        <w:t>Al Azhar, Wakil Syeikh al Azh</w:t>
      </w:r>
      <w:r w:rsidR="004D3D1D">
        <w:rPr>
          <w:rFonts w:ascii="Book Antiqua" w:hAnsi="Book Antiqua"/>
          <w:b w:val="0"/>
          <w:bCs w:val="0"/>
          <w:caps w:val="0"/>
          <w:sz w:val="23"/>
          <w:szCs w:val="23"/>
        </w:rPr>
        <w:t>a</w:t>
      </w:r>
      <w:r w:rsidR="004D3D1D" w:rsidRPr="00B61F23">
        <w:rPr>
          <w:rFonts w:ascii="Book Antiqua" w:hAnsi="Book Antiqua"/>
          <w:b w:val="0"/>
          <w:bCs w:val="0"/>
          <w:caps w:val="0"/>
          <w:sz w:val="23"/>
          <w:szCs w:val="23"/>
        </w:rPr>
        <w:t>r, sampai pada akhirnya pada tanggal 13 Oktober 1958 diangkat menjadi Syeikh al Azh</w:t>
      </w:r>
      <w:r w:rsidR="004D3D1D">
        <w:rPr>
          <w:rFonts w:ascii="Book Antiqua" w:hAnsi="Book Antiqua"/>
          <w:b w:val="0"/>
          <w:bCs w:val="0"/>
          <w:caps w:val="0"/>
          <w:sz w:val="23"/>
          <w:szCs w:val="23"/>
        </w:rPr>
        <w:t>a</w:t>
      </w:r>
      <w:r w:rsidR="004D3D1D" w:rsidRPr="00B61F23">
        <w:rPr>
          <w:rFonts w:ascii="Book Antiqua" w:hAnsi="Book Antiqua"/>
          <w:b w:val="0"/>
          <w:bCs w:val="0"/>
          <w:caps w:val="0"/>
          <w:sz w:val="23"/>
          <w:szCs w:val="23"/>
        </w:rPr>
        <w:t>r</w:t>
      </w:r>
      <w:r w:rsidR="004D3D1D">
        <w:rPr>
          <w:rFonts w:ascii="Book Antiqua" w:hAnsi="Book Antiqua"/>
          <w:b w:val="0"/>
          <w:bCs w:val="0"/>
          <w:caps w:val="0"/>
          <w:sz w:val="23"/>
          <w:szCs w:val="23"/>
        </w:rPr>
        <w:t>.</w:t>
      </w:r>
    </w:p>
    <w:p w14:paraId="12261B4A" w14:textId="139A9A41" w:rsidR="00C70410" w:rsidRDefault="00C70410" w:rsidP="004D3D1D">
      <w:pPr>
        <w:pStyle w:val="Subhead1"/>
        <w:spacing w:line="240" w:lineRule="auto"/>
        <w:ind w:firstLine="720"/>
        <w:jc w:val="both"/>
        <w:outlineLvl w:val="0"/>
        <w:rPr>
          <w:rFonts w:ascii="Book Antiqua" w:hAnsi="Book Antiqua"/>
          <w:b w:val="0"/>
          <w:bCs w:val="0"/>
          <w:caps w:val="0"/>
          <w:sz w:val="23"/>
          <w:szCs w:val="23"/>
        </w:rPr>
      </w:pPr>
      <w:r w:rsidRPr="00C70410">
        <w:rPr>
          <w:rFonts w:ascii="Book Antiqua" w:hAnsi="Book Antiqua"/>
          <w:b w:val="0"/>
          <w:bCs w:val="0"/>
          <w:caps w:val="0"/>
          <w:sz w:val="23"/>
          <w:szCs w:val="23"/>
        </w:rPr>
        <w:t>Syaltut adalah seorang ahli fiqih yang luas pandangannya. Pemikirannya yang luas dan ilmunya yang dalam membawanya mampu mengemukakan hukum-hukum yang sesuai dengan kebutuhan manusia dan kehendak zaman. Syaltut dianggap sebagai pembawa cahaya baru dalam bidang ilmu untuk memahami Islam yang dipancarkan dengan jalan memperbaiki sistem pendidikan dan pengajaran pada Universitas Al-Azhar. Pemikiran-pemikiran yang dituangkan dalam tulisannya di surat-surat kabar, majalah dan ceramahnya pada setiap kesempatan seperti di lembaga-lembaga ilmiah, radio atau pada wawancara dengan luar negeri dan pada kuliah-kuliah umumnya di berbagai perguruan tinggi membuatnya berjasa dalam menyampaikan dakwah Islamiyah.</w:t>
      </w:r>
      <w:r>
        <w:rPr>
          <w:rStyle w:val="FootnoteReference"/>
          <w:rFonts w:ascii="Book Antiqua" w:hAnsi="Book Antiqua"/>
          <w:b w:val="0"/>
          <w:bCs w:val="0"/>
          <w:caps w:val="0"/>
          <w:sz w:val="23"/>
          <w:szCs w:val="23"/>
        </w:rPr>
        <w:footnoteReference w:id="5"/>
      </w:r>
    </w:p>
    <w:p w14:paraId="689BC7D7" w14:textId="76123602" w:rsidR="00B61F23" w:rsidRDefault="00B61F23" w:rsidP="00B3491D">
      <w:pPr>
        <w:pStyle w:val="Subhead1"/>
        <w:spacing w:line="240" w:lineRule="auto"/>
        <w:ind w:firstLine="720"/>
        <w:jc w:val="both"/>
        <w:outlineLvl w:val="0"/>
        <w:rPr>
          <w:rFonts w:ascii="Book Antiqua" w:hAnsi="Book Antiqua"/>
          <w:b w:val="0"/>
          <w:bCs w:val="0"/>
          <w:caps w:val="0"/>
          <w:sz w:val="23"/>
          <w:szCs w:val="23"/>
        </w:rPr>
      </w:pPr>
      <w:r w:rsidRPr="00B61F23">
        <w:rPr>
          <w:rFonts w:ascii="Book Antiqua" w:hAnsi="Book Antiqua"/>
          <w:b w:val="0"/>
          <w:bCs w:val="0"/>
          <w:caps w:val="0"/>
          <w:sz w:val="23"/>
          <w:szCs w:val="23"/>
        </w:rPr>
        <w:t xml:space="preserve">Dalam perjalanan umurnya, Syaltût senantiasa mengarahkan hidupnya untuk kepentingan ilmu pengetahuan dan dalam rangka mencari ridha Allah. Dari dirinya akan terpancar seorang yang sufi dan saleh, dan dari fikirannya akan senantiasa terlihat sosok seorang yang bijak. Ia bagaikan angin topan yang tak pernah berhenti </w:t>
      </w:r>
      <w:r w:rsidRPr="00B61F23">
        <w:rPr>
          <w:rFonts w:ascii="Book Antiqua" w:hAnsi="Book Antiqua"/>
          <w:b w:val="0"/>
          <w:bCs w:val="0"/>
          <w:caps w:val="0"/>
          <w:sz w:val="23"/>
          <w:szCs w:val="23"/>
        </w:rPr>
        <w:lastRenderedPageBreak/>
        <w:t>memperjuangkan kebenaran sampai dirasakan olehnya nilai-nilai keadilan yang dirasakan oleh semua manusia, dan semangat menebarkan kebaikan akan selalu ia tiupkan, sampai nilai-nilai kebaikan itu menempati kehidupan manusia</w:t>
      </w:r>
      <w:r>
        <w:rPr>
          <w:rFonts w:ascii="Book Antiqua" w:hAnsi="Book Antiqua"/>
          <w:b w:val="0"/>
          <w:bCs w:val="0"/>
          <w:caps w:val="0"/>
          <w:sz w:val="23"/>
          <w:szCs w:val="23"/>
        </w:rPr>
        <w:t>.</w:t>
      </w:r>
      <w:r w:rsidR="008226A0">
        <w:rPr>
          <w:rStyle w:val="FootnoteReference"/>
          <w:rFonts w:ascii="Book Antiqua" w:hAnsi="Book Antiqua"/>
          <w:b w:val="0"/>
          <w:bCs w:val="0"/>
          <w:caps w:val="0"/>
          <w:sz w:val="23"/>
          <w:szCs w:val="23"/>
        </w:rPr>
        <w:footnoteReference w:id="6"/>
      </w:r>
    </w:p>
    <w:p w14:paraId="398C7C06" w14:textId="6F487389" w:rsidR="00C70410" w:rsidRDefault="00C70410" w:rsidP="00B3491D">
      <w:pPr>
        <w:pStyle w:val="Subhead1"/>
        <w:spacing w:line="240" w:lineRule="auto"/>
        <w:ind w:firstLine="720"/>
        <w:jc w:val="both"/>
        <w:outlineLvl w:val="0"/>
        <w:rPr>
          <w:rFonts w:ascii="Book Antiqua" w:hAnsi="Book Antiqua"/>
          <w:b w:val="0"/>
          <w:bCs w:val="0"/>
          <w:caps w:val="0"/>
          <w:sz w:val="23"/>
          <w:szCs w:val="23"/>
        </w:rPr>
      </w:pPr>
      <w:r w:rsidRPr="00C70410">
        <w:rPr>
          <w:rFonts w:ascii="Book Antiqua" w:hAnsi="Book Antiqua"/>
          <w:b w:val="0"/>
          <w:bCs w:val="0"/>
          <w:caps w:val="0"/>
          <w:sz w:val="23"/>
          <w:szCs w:val="23"/>
        </w:rPr>
        <w:t>Kedudukannya sebagai seorang ahli sosiologi membuatnya mampu mengenal penyakit-penyakit masyarakat dan cara mengobatinya. Sementara sebagai seorang ahli tafsir, Syaltut berusaha memberantas kepicikan berpikir dan fanatisme bermazhab yang membawa perpecahan di kalangan umat Islam. Diberantasnya paham bahwa pintu ijtihad tertutup yang dianggapnya sebagai sebab sempitnya alam berpikir. Paham itu juga bertentangan dengan nashsh-nashsh yang menyuruh manusia untuk berpikir dan menyelidiki. Mahmud Syaltut mengingatkan bahwa pemahaman yang beragam sebagai hasil ijtihad bukanlah agama yang harus diikuti. Siapa pun bebas memilih pendirian terhadap hasil ijtihad, bebas mengikuti atau menolaknya.</w:t>
      </w:r>
      <w:r>
        <w:rPr>
          <w:rStyle w:val="FootnoteReference"/>
          <w:rFonts w:ascii="Book Antiqua" w:hAnsi="Book Antiqua"/>
          <w:b w:val="0"/>
          <w:bCs w:val="0"/>
          <w:caps w:val="0"/>
          <w:sz w:val="23"/>
          <w:szCs w:val="23"/>
        </w:rPr>
        <w:footnoteReference w:id="7"/>
      </w:r>
    </w:p>
    <w:p w14:paraId="2D6D0691" w14:textId="39C96728" w:rsidR="001B375C" w:rsidRDefault="00C70410" w:rsidP="00B3491D">
      <w:pPr>
        <w:pStyle w:val="Subhead1"/>
        <w:spacing w:line="240" w:lineRule="auto"/>
        <w:ind w:firstLine="720"/>
        <w:jc w:val="both"/>
        <w:outlineLvl w:val="0"/>
        <w:rPr>
          <w:rFonts w:ascii="Book Antiqua" w:hAnsi="Book Antiqua"/>
          <w:b w:val="0"/>
          <w:bCs w:val="0"/>
          <w:caps w:val="0"/>
          <w:sz w:val="23"/>
          <w:szCs w:val="23"/>
        </w:rPr>
      </w:pPr>
      <w:r>
        <w:rPr>
          <w:rFonts w:ascii="Book Antiqua" w:hAnsi="Book Antiqua"/>
          <w:b w:val="0"/>
          <w:bCs w:val="0"/>
          <w:caps w:val="0"/>
          <w:sz w:val="23"/>
          <w:szCs w:val="23"/>
        </w:rPr>
        <w:t xml:space="preserve">Mahmud </w:t>
      </w:r>
      <w:r w:rsidRPr="00C70410">
        <w:rPr>
          <w:rFonts w:ascii="Book Antiqua" w:hAnsi="Book Antiqua"/>
          <w:b w:val="0"/>
          <w:bCs w:val="0"/>
          <w:caps w:val="0"/>
          <w:sz w:val="23"/>
          <w:szCs w:val="23"/>
        </w:rPr>
        <w:t xml:space="preserve">Syaltut adalah tokoh besar Islam yang sangat prihatin dengan perpecahan umat Islam. Sebagian besar masa hidupnya dibaktikan untuk mendekatkan berbagai mazhab. Di samping itu, Syaltut juga memimpin jamaah </w:t>
      </w:r>
      <w:r w:rsidRPr="004D3D1D">
        <w:rPr>
          <w:rFonts w:ascii="Book Antiqua" w:hAnsi="Book Antiqua"/>
          <w:b w:val="0"/>
          <w:bCs w:val="0"/>
          <w:i/>
          <w:iCs/>
          <w:caps w:val="0"/>
          <w:sz w:val="23"/>
          <w:szCs w:val="23"/>
        </w:rPr>
        <w:t>al-Taqrîb Bayna al-Madzâhib al-Islâmiyah</w:t>
      </w:r>
      <w:r w:rsidRPr="00C70410">
        <w:rPr>
          <w:rFonts w:ascii="Book Antiqua" w:hAnsi="Book Antiqua"/>
          <w:b w:val="0"/>
          <w:bCs w:val="0"/>
          <w:caps w:val="0"/>
          <w:sz w:val="23"/>
          <w:szCs w:val="23"/>
        </w:rPr>
        <w:t xml:space="preserve"> (Mendekatkan Jarak antara Madzhab-madzhab</w:t>
      </w:r>
      <w:r>
        <w:rPr>
          <w:rFonts w:ascii="Book Antiqua" w:hAnsi="Book Antiqua"/>
          <w:b w:val="0"/>
          <w:bCs w:val="0"/>
          <w:caps w:val="0"/>
          <w:sz w:val="23"/>
          <w:szCs w:val="23"/>
        </w:rPr>
        <w:t xml:space="preserve"> </w:t>
      </w:r>
      <w:r w:rsidRPr="00C70410">
        <w:rPr>
          <w:rFonts w:ascii="Book Antiqua" w:hAnsi="Book Antiqua"/>
          <w:b w:val="0"/>
          <w:bCs w:val="0"/>
          <w:caps w:val="0"/>
          <w:sz w:val="23"/>
          <w:szCs w:val="23"/>
        </w:rPr>
        <w:t xml:space="preserve">dalam Islam) dan menerbitkan Majalah </w:t>
      </w:r>
      <w:r w:rsidRPr="00C70410">
        <w:rPr>
          <w:rFonts w:ascii="Book Antiqua" w:hAnsi="Book Antiqua"/>
          <w:b w:val="0"/>
          <w:bCs w:val="0"/>
          <w:i/>
          <w:iCs/>
          <w:caps w:val="0"/>
          <w:sz w:val="23"/>
          <w:szCs w:val="23"/>
        </w:rPr>
        <w:t>Risalah al-Islam</w:t>
      </w:r>
      <w:r w:rsidRPr="00C70410">
        <w:rPr>
          <w:rFonts w:ascii="Book Antiqua" w:hAnsi="Book Antiqua"/>
          <w:b w:val="0"/>
          <w:bCs w:val="0"/>
          <w:caps w:val="0"/>
          <w:sz w:val="23"/>
          <w:szCs w:val="23"/>
        </w:rPr>
        <w:t>, serta menyusun tafsir yang dimuat secara bersambung dalam majalah itu.</w:t>
      </w:r>
      <w:r w:rsidR="00B61F23">
        <w:rPr>
          <w:rStyle w:val="FootnoteReference"/>
          <w:rFonts w:ascii="Book Antiqua" w:hAnsi="Book Antiqua"/>
          <w:b w:val="0"/>
          <w:bCs w:val="0"/>
          <w:caps w:val="0"/>
          <w:sz w:val="23"/>
          <w:szCs w:val="23"/>
        </w:rPr>
        <w:footnoteReference w:id="8"/>
      </w:r>
    </w:p>
    <w:p w14:paraId="0CB79184" w14:textId="77777777" w:rsidR="00C70410" w:rsidRPr="00390755" w:rsidRDefault="00C70410" w:rsidP="00B3491D">
      <w:pPr>
        <w:pStyle w:val="Subhead1"/>
        <w:spacing w:line="240" w:lineRule="auto"/>
        <w:ind w:firstLine="720"/>
        <w:jc w:val="both"/>
        <w:outlineLvl w:val="0"/>
        <w:rPr>
          <w:rFonts w:ascii="Book Antiqua" w:hAnsi="Book Antiqua"/>
          <w:b w:val="0"/>
          <w:bCs w:val="0"/>
          <w:caps w:val="0"/>
          <w:sz w:val="23"/>
          <w:szCs w:val="23"/>
        </w:rPr>
      </w:pPr>
    </w:p>
    <w:p w14:paraId="1013B82F" w14:textId="4D6A992C" w:rsidR="00DE3688" w:rsidRDefault="00DE3688" w:rsidP="00433A4C">
      <w:pPr>
        <w:pStyle w:val="Subhead1"/>
        <w:spacing w:line="240" w:lineRule="auto"/>
        <w:outlineLvl w:val="0"/>
        <w:rPr>
          <w:rFonts w:ascii="Book Antiqua" w:hAnsi="Book Antiqua"/>
          <w:caps w:val="0"/>
          <w:sz w:val="23"/>
          <w:szCs w:val="23"/>
        </w:rPr>
      </w:pPr>
      <w:r>
        <w:rPr>
          <w:rFonts w:ascii="Book Antiqua" w:hAnsi="Book Antiqua"/>
          <w:caps w:val="0"/>
          <w:sz w:val="23"/>
          <w:szCs w:val="23"/>
        </w:rPr>
        <w:t>Perkawinan Beda Agama Perspektif Mahmud Syaltut</w:t>
      </w:r>
      <w:r w:rsidR="00390755">
        <w:rPr>
          <w:rFonts w:ascii="Book Antiqua" w:hAnsi="Book Antiqua"/>
          <w:caps w:val="0"/>
          <w:sz w:val="23"/>
          <w:szCs w:val="23"/>
        </w:rPr>
        <w:t xml:space="preserve"> Dalam Kit</w:t>
      </w:r>
      <w:r w:rsidR="001B375C">
        <w:rPr>
          <w:rFonts w:ascii="Book Antiqua" w:hAnsi="Book Antiqua"/>
          <w:caps w:val="0"/>
          <w:sz w:val="23"/>
          <w:szCs w:val="23"/>
        </w:rPr>
        <w:t xml:space="preserve">ab </w:t>
      </w:r>
      <w:r w:rsidR="00390755">
        <w:rPr>
          <w:rFonts w:ascii="Book Antiqua" w:hAnsi="Book Antiqua"/>
          <w:caps w:val="0"/>
          <w:sz w:val="23"/>
          <w:szCs w:val="23"/>
        </w:rPr>
        <w:t>Al-Fatawa</w:t>
      </w:r>
    </w:p>
    <w:p w14:paraId="4AAD46E8" w14:textId="77777777" w:rsidR="004F3B1E" w:rsidRDefault="003A1422" w:rsidP="00356784">
      <w:pPr>
        <w:pStyle w:val="Subhead1"/>
        <w:spacing w:line="240" w:lineRule="auto"/>
        <w:ind w:firstLine="720"/>
        <w:jc w:val="both"/>
        <w:outlineLvl w:val="0"/>
        <w:rPr>
          <w:rFonts w:ascii="Book Antiqua" w:hAnsi="Book Antiqua"/>
          <w:b w:val="0"/>
          <w:bCs w:val="0"/>
          <w:caps w:val="0"/>
          <w:sz w:val="23"/>
          <w:szCs w:val="23"/>
        </w:rPr>
      </w:pPr>
      <w:r>
        <w:rPr>
          <w:rFonts w:ascii="Book Antiqua" w:hAnsi="Book Antiqua"/>
          <w:b w:val="0"/>
          <w:bCs w:val="0"/>
          <w:caps w:val="0"/>
          <w:sz w:val="23"/>
          <w:szCs w:val="23"/>
        </w:rPr>
        <w:t>Mahmud Syaltut dalam kitab al-Fatawa mengklarifikasi perkawinan beda agama menjadi tiga, yaitu perkawinan muslim dengan musyrikah, Muslimah dengan non muslim, dan muslim dengan kitabiyah. Macam-macam perkawinan beda agama tersebut berimplikasi pada hukum yang berbeda-beda.</w:t>
      </w:r>
      <w:r w:rsidR="004F3B1E">
        <w:rPr>
          <w:rFonts w:ascii="Book Antiqua" w:hAnsi="Book Antiqua"/>
          <w:b w:val="0"/>
          <w:bCs w:val="0"/>
          <w:caps w:val="0"/>
          <w:sz w:val="23"/>
          <w:szCs w:val="23"/>
        </w:rPr>
        <w:t xml:space="preserve"> </w:t>
      </w:r>
    </w:p>
    <w:p w14:paraId="567F96CA" w14:textId="3D976C5B" w:rsidR="00356784" w:rsidRDefault="004F3B1E" w:rsidP="004F3B1E">
      <w:pPr>
        <w:pStyle w:val="Subhead1"/>
        <w:numPr>
          <w:ilvl w:val="0"/>
          <w:numId w:val="1"/>
        </w:numPr>
        <w:tabs>
          <w:tab w:val="clear" w:pos="720"/>
          <w:tab w:val="clear" w:pos="1440"/>
          <w:tab w:val="left" w:pos="1260"/>
        </w:tabs>
        <w:spacing w:line="240" w:lineRule="auto"/>
        <w:ind w:left="270" w:hanging="90"/>
        <w:jc w:val="both"/>
        <w:outlineLvl w:val="0"/>
        <w:rPr>
          <w:rFonts w:ascii="Book Antiqua" w:hAnsi="Book Antiqua"/>
          <w:b w:val="0"/>
          <w:bCs w:val="0"/>
          <w:caps w:val="0"/>
          <w:sz w:val="23"/>
          <w:szCs w:val="23"/>
        </w:rPr>
      </w:pPr>
      <w:r>
        <w:rPr>
          <w:rFonts w:ascii="Book Antiqua" w:hAnsi="Book Antiqua"/>
          <w:b w:val="0"/>
          <w:bCs w:val="0"/>
          <w:caps w:val="0"/>
          <w:sz w:val="23"/>
          <w:szCs w:val="23"/>
        </w:rPr>
        <w:t>Perkawinan muslim dengan musyrikah</w:t>
      </w:r>
    </w:p>
    <w:p w14:paraId="68B1CF4C" w14:textId="142001FC" w:rsidR="00207996" w:rsidRDefault="00E95A6B" w:rsidP="00207996">
      <w:pPr>
        <w:pStyle w:val="Subhead1"/>
        <w:tabs>
          <w:tab w:val="clear" w:pos="720"/>
          <w:tab w:val="clear" w:pos="1440"/>
          <w:tab w:val="left" w:pos="1260"/>
        </w:tabs>
        <w:spacing w:line="240" w:lineRule="auto"/>
        <w:ind w:left="274" w:firstLine="716"/>
        <w:jc w:val="both"/>
        <w:outlineLvl w:val="0"/>
        <w:rPr>
          <w:rFonts w:ascii="Book Antiqua" w:hAnsi="Book Antiqua"/>
          <w:b w:val="0"/>
          <w:bCs w:val="0"/>
          <w:caps w:val="0"/>
          <w:sz w:val="23"/>
          <w:szCs w:val="23"/>
        </w:rPr>
      </w:pPr>
      <w:r>
        <w:rPr>
          <w:rFonts w:ascii="Book Antiqua" w:hAnsi="Book Antiqua"/>
          <w:b w:val="0"/>
          <w:bCs w:val="0"/>
          <w:caps w:val="0"/>
          <w:sz w:val="23"/>
          <w:szCs w:val="23"/>
        </w:rPr>
        <w:t xml:space="preserve">Menurut Mahmud Syaltut, perkawinan ini diharamkan. Hal ini berdasarkan fatwanya dalam kitab al-Fatawa yang menyebutkan </w:t>
      </w:r>
      <w:r w:rsidRPr="00E95A6B">
        <w:rPr>
          <w:rFonts w:ascii="Book Antiqua" w:hAnsi="Book Antiqua"/>
          <w:b w:val="0"/>
          <w:bCs w:val="0"/>
          <w:caps w:val="0"/>
          <w:sz w:val="23"/>
          <w:szCs w:val="23"/>
        </w:rPr>
        <w:t>bahwa menikahi musyrikah adalah batal, dan tidak halal bagi seorang muslim membangun rumah tangga dengannya</w:t>
      </w:r>
      <w:r w:rsidRPr="00E95A6B">
        <w:rPr>
          <w:rFonts w:ascii="Book Antiqua" w:hAnsi="Book Antiqua"/>
          <w:b w:val="0"/>
          <w:bCs w:val="0"/>
          <w:i/>
          <w:iCs/>
          <w:caps w:val="0"/>
          <w:sz w:val="23"/>
          <w:szCs w:val="23"/>
        </w:rPr>
        <w:t>.</w:t>
      </w:r>
      <w:r w:rsidR="00BC39AD" w:rsidRPr="001165E2">
        <w:rPr>
          <w:rStyle w:val="FootnoteReference"/>
          <w:rFonts w:ascii="Book Antiqua" w:hAnsi="Book Antiqua"/>
          <w:b w:val="0"/>
          <w:bCs w:val="0"/>
          <w:caps w:val="0"/>
          <w:sz w:val="23"/>
          <w:szCs w:val="23"/>
        </w:rPr>
        <w:footnoteReference w:id="9"/>
      </w:r>
      <w:r w:rsidR="001165E2">
        <w:rPr>
          <w:rFonts w:ascii="Book Antiqua" w:hAnsi="Book Antiqua"/>
          <w:b w:val="0"/>
          <w:bCs w:val="0"/>
          <w:caps w:val="0"/>
          <w:sz w:val="23"/>
          <w:szCs w:val="23"/>
        </w:rPr>
        <w:t xml:space="preserve"> </w:t>
      </w:r>
      <w:r w:rsidR="00207996">
        <w:rPr>
          <w:rFonts w:ascii="Book Antiqua" w:hAnsi="Book Antiqua"/>
          <w:b w:val="0"/>
          <w:bCs w:val="0"/>
          <w:caps w:val="0"/>
          <w:sz w:val="23"/>
          <w:szCs w:val="23"/>
        </w:rPr>
        <w:t>Pendapat Mahmud Syaltut tentang keharaman pernikahan ini sejalan dengan pendapat Jumhul Ulama.</w:t>
      </w:r>
      <w:r w:rsidR="00782C88">
        <w:rPr>
          <w:rStyle w:val="FootnoteReference"/>
          <w:rFonts w:ascii="Book Antiqua" w:hAnsi="Book Antiqua"/>
          <w:b w:val="0"/>
          <w:bCs w:val="0"/>
          <w:caps w:val="0"/>
          <w:sz w:val="23"/>
          <w:szCs w:val="23"/>
        </w:rPr>
        <w:footnoteReference w:id="10"/>
      </w:r>
    </w:p>
    <w:p w14:paraId="0E0C70DA" w14:textId="30A8E410" w:rsidR="001165E2" w:rsidRDefault="001165E2" w:rsidP="00207996">
      <w:pPr>
        <w:pStyle w:val="Subhead1"/>
        <w:tabs>
          <w:tab w:val="clear" w:pos="720"/>
          <w:tab w:val="clear" w:pos="1440"/>
          <w:tab w:val="left" w:pos="1260"/>
        </w:tabs>
        <w:spacing w:line="240" w:lineRule="auto"/>
        <w:ind w:left="274" w:firstLine="716"/>
        <w:jc w:val="both"/>
        <w:outlineLvl w:val="0"/>
        <w:rPr>
          <w:rFonts w:ascii="Book Antiqua" w:hAnsi="Book Antiqua"/>
          <w:b w:val="0"/>
          <w:bCs w:val="0"/>
          <w:caps w:val="0"/>
          <w:sz w:val="23"/>
          <w:szCs w:val="23"/>
        </w:rPr>
      </w:pPr>
      <w:r>
        <w:rPr>
          <w:rFonts w:ascii="Book Antiqua" w:hAnsi="Book Antiqua"/>
          <w:b w:val="0"/>
          <w:bCs w:val="0"/>
          <w:caps w:val="0"/>
          <w:sz w:val="23"/>
          <w:szCs w:val="23"/>
        </w:rPr>
        <w:t>Adapaun dasar yang digunakan untuk pendapat ini adalah ayat al-Quran surat al-Baqarah ayat 221</w:t>
      </w:r>
      <w:r w:rsidR="00207996">
        <w:rPr>
          <w:rFonts w:ascii="Book Antiqua" w:hAnsi="Book Antiqua"/>
          <w:b w:val="0"/>
          <w:bCs w:val="0"/>
          <w:caps w:val="0"/>
          <w:sz w:val="23"/>
          <w:szCs w:val="23"/>
        </w:rPr>
        <w:t>:</w:t>
      </w:r>
    </w:p>
    <w:p w14:paraId="36249E68" w14:textId="18ECC036" w:rsidR="00207996" w:rsidRPr="00C278A3" w:rsidRDefault="00207996" w:rsidP="00207996">
      <w:pPr>
        <w:bidi/>
        <w:ind w:right="360"/>
        <w:jc w:val="both"/>
        <w:rPr>
          <w:rFonts w:ascii="Book Antiqua" w:hAnsi="Book Antiqua" w:cs="Traditional Arabic"/>
          <w:sz w:val="32"/>
          <w:szCs w:val="32"/>
        </w:rPr>
      </w:pPr>
      <w:r w:rsidRPr="00C278A3">
        <w:rPr>
          <w:rFonts w:ascii="Book Antiqua" w:hAnsi="Book Antiqua" w:cs="Traditional Arabic"/>
          <w:sz w:val="32"/>
          <w:szCs w:val="32"/>
          <w:rtl/>
        </w:rPr>
        <w:t>وَلَا تَنكِحُوا۟ ٱلْمُشْرِكَٰتِ حَتَّىٰ يُؤْمِنَّ ۚ وَلَأَمَةٌ مُّؤْمِنَةٌ خَيْرٌ مِّن مُّشْرِكَةٍ وَلَوْ أَعْجَبَتْكُمْ ۗ وَلَا تُنكِحُوا۟ ٱلْمُشْرِكِينَ حَتَّىٰ يُؤْمِنُوا۟ ۚ وَلَعَبْدٌ مُّؤْمِنٌ خَيْرٌ مِّن مُّشْرِكٍ وَلَوْ أَعْجَبَكُمْ ۗ أُو۟لَٰٓئِكَ يَدْعُونَ إِلَى ٱلنَّارِ ۖ وَٱللَّهُ يَدْعُوٓا۟ إِلَى ٱلْجَنَّةِ وَٱلْمَغْفِرَةِ بِإِذْنِهِۦ ۖ وَيُبَيِّنُ ءَايَٰتِهِۦ لِلنَّاسِ لَعَلَّهُمْ يَتَذَكَّرُونَ</w:t>
      </w:r>
      <w:r w:rsidR="00E017E7">
        <w:rPr>
          <w:rFonts w:ascii="Book Antiqua" w:hAnsi="Book Antiqua" w:cs="Traditional Arabic"/>
          <w:sz w:val="32"/>
          <w:szCs w:val="32"/>
        </w:rPr>
        <w:t>.</w:t>
      </w:r>
    </w:p>
    <w:p w14:paraId="050A5EA2" w14:textId="781BEE96" w:rsidR="007D2376" w:rsidRPr="00207996" w:rsidRDefault="00207996" w:rsidP="00207996">
      <w:pPr>
        <w:ind w:left="270" w:right="27"/>
        <w:jc w:val="both"/>
        <w:rPr>
          <w:rFonts w:ascii="Book Antiqua" w:hAnsi="Book Antiqua" w:cs="Arial"/>
          <w:color w:val="000000"/>
          <w:kern w:val="0"/>
          <w:sz w:val="23"/>
          <w:szCs w:val="23"/>
        </w:rPr>
      </w:pPr>
      <w:r w:rsidRPr="00207996">
        <w:rPr>
          <w:rFonts w:ascii="Book Antiqua" w:hAnsi="Book Antiqua" w:cs="Arial"/>
          <w:color w:val="000000"/>
          <w:kern w:val="0"/>
          <w:sz w:val="23"/>
          <w:szCs w:val="23"/>
        </w:rPr>
        <w:t xml:space="preserve">Artinya: </w:t>
      </w:r>
      <w:r w:rsidRPr="00207996">
        <w:rPr>
          <w:rFonts w:ascii="Book Antiqua" w:hAnsi="Book Antiqua" w:cs="Arial"/>
          <w:i/>
          <w:iCs/>
          <w:color w:val="000000"/>
          <w:kern w:val="0"/>
          <w:sz w:val="23"/>
          <w:szCs w:val="23"/>
        </w:rPr>
        <w:t xml:space="preserve">Dan janganlah kamu menikahi wanita-wanita musyrik, sebelum mereka beriman. Sesungguhnya wanita budak yang mukmin lebih baik dari wanita musyrik, walaupun dia menarik hatimu. Dan janganlah kamu menikahkan orang-orang musyrik (dengan wanita-wanita mukmin) sebelum mereka beriman. Sesungguhnya budak yang mukmin lebih baik dari </w:t>
      </w:r>
      <w:r w:rsidRPr="00207996">
        <w:rPr>
          <w:rFonts w:ascii="Book Antiqua" w:hAnsi="Book Antiqua" w:cs="Arial"/>
          <w:i/>
          <w:iCs/>
          <w:color w:val="000000"/>
          <w:kern w:val="0"/>
          <w:sz w:val="23"/>
          <w:szCs w:val="23"/>
        </w:rPr>
        <w:lastRenderedPageBreak/>
        <w:t>orang musyrik, walaupun dia menarik hatimu. Mereka mengajak ke neraka, sedang Allah mengajak ke surga dan ampunan dengan izin-Nya. Dan Allah menerangkan ayat-ayat-Nya (perintah-perintah-Nya) kepada manusia supaya mereka mengambil pelajaran</w:t>
      </w:r>
      <w:r w:rsidRPr="00207996">
        <w:rPr>
          <w:rFonts w:ascii="Book Antiqua" w:hAnsi="Book Antiqua" w:cs="Arial"/>
          <w:color w:val="000000"/>
          <w:kern w:val="0"/>
          <w:sz w:val="23"/>
          <w:szCs w:val="23"/>
        </w:rPr>
        <w:t>.</w:t>
      </w:r>
    </w:p>
    <w:p w14:paraId="403383C8" w14:textId="793A315F" w:rsidR="004F3B1E" w:rsidRDefault="004F3B1E" w:rsidP="004F3B1E">
      <w:pPr>
        <w:pStyle w:val="Subhead1"/>
        <w:numPr>
          <w:ilvl w:val="0"/>
          <w:numId w:val="1"/>
        </w:numPr>
        <w:tabs>
          <w:tab w:val="clear" w:pos="720"/>
          <w:tab w:val="clear" w:pos="1440"/>
          <w:tab w:val="left" w:pos="1260"/>
        </w:tabs>
        <w:spacing w:line="240" w:lineRule="auto"/>
        <w:ind w:left="270" w:hanging="90"/>
        <w:jc w:val="both"/>
        <w:outlineLvl w:val="0"/>
        <w:rPr>
          <w:rFonts w:ascii="Book Antiqua" w:hAnsi="Book Antiqua"/>
          <w:b w:val="0"/>
          <w:bCs w:val="0"/>
          <w:caps w:val="0"/>
          <w:sz w:val="23"/>
          <w:szCs w:val="23"/>
        </w:rPr>
      </w:pPr>
      <w:r>
        <w:rPr>
          <w:rFonts w:ascii="Book Antiqua" w:hAnsi="Book Antiqua"/>
          <w:b w:val="0"/>
          <w:bCs w:val="0"/>
          <w:caps w:val="0"/>
          <w:sz w:val="23"/>
          <w:szCs w:val="23"/>
        </w:rPr>
        <w:t>Perkawinan muslimah dengan non muslim</w:t>
      </w:r>
    </w:p>
    <w:p w14:paraId="4566B7FA" w14:textId="72BA6B29" w:rsidR="005F0230" w:rsidRDefault="005F0230" w:rsidP="00A00855">
      <w:pPr>
        <w:pStyle w:val="Subhead1"/>
        <w:tabs>
          <w:tab w:val="clear" w:pos="720"/>
          <w:tab w:val="clear" w:pos="1440"/>
          <w:tab w:val="left" w:pos="1260"/>
        </w:tabs>
        <w:spacing w:line="240" w:lineRule="auto"/>
        <w:ind w:left="274" w:firstLine="716"/>
        <w:jc w:val="both"/>
        <w:outlineLvl w:val="0"/>
        <w:rPr>
          <w:rFonts w:ascii="Book Antiqua" w:hAnsi="Book Antiqua"/>
          <w:b w:val="0"/>
          <w:bCs w:val="0"/>
          <w:caps w:val="0"/>
          <w:sz w:val="23"/>
          <w:szCs w:val="23"/>
        </w:rPr>
      </w:pPr>
      <w:r>
        <w:rPr>
          <w:rFonts w:ascii="Book Antiqua" w:hAnsi="Book Antiqua"/>
          <w:b w:val="0"/>
          <w:bCs w:val="0"/>
          <w:caps w:val="0"/>
          <w:sz w:val="23"/>
          <w:szCs w:val="23"/>
        </w:rPr>
        <w:t>Menurut Mahmud Syaltut, perkawinan jenis ini juga diharamkan. Pendapat ini telah disepakati para ulama dari masa Rasulullah SAW. Hal ini sebagaimana diungkapkan dalam fatwanya di kitab al-Fatawa</w:t>
      </w:r>
      <w:r w:rsidR="00C278A3">
        <w:rPr>
          <w:rFonts w:ascii="Book Antiqua" w:hAnsi="Book Antiqua"/>
          <w:b w:val="0"/>
          <w:bCs w:val="0"/>
          <w:caps w:val="0"/>
          <w:sz w:val="23"/>
          <w:szCs w:val="23"/>
        </w:rPr>
        <w:t xml:space="preserve"> bahwa perkawinan antara suami non muslim dengan muslimah diharamkan secara qath’i.</w:t>
      </w:r>
      <w:r w:rsidR="00C278A3">
        <w:rPr>
          <w:rStyle w:val="FootnoteReference"/>
          <w:rFonts w:ascii="Book Antiqua" w:hAnsi="Book Antiqua"/>
          <w:b w:val="0"/>
          <w:bCs w:val="0"/>
          <w:caps w:val="0"/>
          <w:sz w:val="23"/>
          <w:szCs w:val="23"/>
        </w:rPr>
        <w:footnoteReference w:id="11"/>
      </w:r>
    </w:p>
    <w:p w14:paraId="74ADECA4" w14:textId="0AEDCE89" w:rsidR="00C278A3" w:rsidRDefault="00C278A3" w:rsidP="00A00855">
      <w:pPr>
        <w:pStyle w:val="Subhead1"/>
        <w:tabs>
          <w:tab w:val="clear" w:pos="720"/>
          <w:tab w:val="clear" w:pos="1440"/>
          <w:tab w:val="left" w:pos="1260"/>
        </w:tabs>
        <w:spacing w:line="240" w:lineRule="auto"/>
        <w:ind w:left="274" w:firstLine="716"/>
        <w:jc w:val="both"/>
        <w:outlineLvl w:val="0"/>
        <w:rPr>
          <w:rFonts w:ascii="Book Antiqua" w:hAnsi="Book Antiqua"/>
          <w:b w:val="0"/>
          <w:bCs w:val="0"/>
          <w:caps w:val="0"/>
          <w:sz w:val="23"/>
          <w:szCs w:val="23"/>
        </w:rPr>
      </w:pPr>
      <w:r>
        <w:rPr>
          <w:rFonts w:ascii="Book Antiqua" w:hAnsi="Book Antiqua"/>
          <w:b w:val="0"/>
          <w:bCs w:val="0"/>
          <w:caps w:val="0"/>
          <w:sz w:val="23"/>
          <w:szCs w:val="23"/>
        </w:rPr>
        <w:t>Adapun dasar yang dibuat argumentasi tentang hukum perkawinan ini adalah Surat al-Mumtahanah ayat 10:</w:t>
      </w:r>
      <w:r w:rsidR="004D4209">
        <w:rPr>
          <w:rStyle w:val="FootnoteReference"/>
          <w:rFonts w:ascii="Book Antiqua" w:hAnsi="Book Antiqua"/>
          <w:b w:val="0"/>
          <w:bCs w:val="0"/>
          <w:caps w:val="0"/>
          <w:sz w:val="23"/>
          <w:szCs w:val="23"/>
        </w:rPr>
        <w:footnoteReference w:id="12"/>
      </w:r>
    </w:p>
    <w:p w14:paraId="550F0EA7" w14:textId="4D969A61" w:rsidR="00C278A3" w:rsidRPr="00C278A3" w:rsidRDefault="00C278A3" w:rsidP="00C278A3">
      <w:pPr>
        <w:pStyle w:val="Subhead1"/>
        <w:tabs>
          <w:tab w:val="left" w:pos="1260"/>
        </w:tabs>
        <w:bidi/>
        <w:ind w:left="-63" w:right="270" w:hanging="4"/>
        <w:jc w:val="both"/>
        <w:outlineLvl w:val="0"/>
        <w:rPr>
          <w:rFonts w:ascii="Book Antiqua" w:hAnsi="Book Antiqua" w:cs="Traditional Arabic"/>
          <w:b w:val="0"/>
          <w:bCs w:val="0"/>
          <w:caps w:val="0"/>
          <w:color w:val="00000A"/>
          <w:kern w:val="1"/>
          <w:sz w:val="32"/>
          <w:szCs w:val="32"/>
        </w:rPr>
      </w:pPr>
      <w:r w:rsidRPr="00C278A3">
        <w:rPr>
          <w:rFonts w:ascii="Book Antiqua" w:hAnsi="Book Antiqua" w:cs="Traditional Arabic"/>
          <w:b w:val="0"/>
          <w:bCs w:val="0"/>
          <w:caps w:val="0"/>
          <w:color w:val="00000A"/>
          <w:kern w:val="1"/>
          <w:sz w:val="32"/>
          <w:szCs w:val="32"/>
          <w:rtl/>
        </w:rPr>
        <w:t xml:space="preserve">يَٰٓأَيُّهَا </w:t>
      </w:r>
      <w:r w:rsidRPr="00C278A3">
        <w:rPr>
          <w:rFonts w:ascii="Book Antiqua" w:hAnsi="Book Antiqua" w:cs="Traditional Arabic" w:hint="cs"/>
          <w:b w:val="0"/>
          <w:bCs w:val="0"/>
          <w:caps w:val="0"/>
          <w:color w:val="00000A"/>
          <w:kern w:val="1"/>
          <w:sz w:val="32"/>
          <w:szCs w:val="32"/>
          <w:rtl/>
        </w:rPr>
        <w:t>ٱ</w:t>
      </w:r>
      <w:r w:rsidRPr="00C278A3">
        <w:rPr>
          <w:rFonts w:ascii="Book Antiqua" w:hAnsi="Book Antiqua" w:cs="Traditional Arabic" w:hint="eastAsia"/>
          <w:b w:val="0"/>
          <w:bCs w:val="0"/>
          <w:caps w:val="0"/>
          <w:color w:val="00000A"/>
          <w:kern w:val="1"/>
          <w:sz w:val="32"/>
          <w:szCs w:val="32"/>
          <w:rtl/>
        </w:rPr>
        <w:t>لَّذِينَ</w:t>
      </w:r>
      <w:r w:rsidRPr="00C278A3">
        <w:rPr>
          <w:rFonts w:ascii="Book Antiqua" w:hAnsi="Book Antiqua" w:cs="Traditional Arabic"/>
          <w:b w:val="0"/>
          <w:bCs w:val="0"/>
          <w:caps w:val="0"/>
          <w:color w:val="00000A"/>
          <w:kern w:val="1"/>
          <w:sz w:val="32"/>
          <w:szCs w:val="32"/>
          <w:rtl/>
        </w:rPr>
        <w:t xml:space="preserve"> ءَامَنُوٓا۟ إِذَا جَآءَكُمُ </w:t>
      </w:r>
      <w:r w:rsidRPr="00C278A3">
        <w:rPr>
          <w:rFonts w:ascii="Book Antiqua" w:hAnsi="Book Antiqua" w:cs="Traditional Arabic" w:hint="cs"/>
          <w:b w:val="0"/>
          <w:bCs w:val="0"/>
          <w:caps w:val="0"/>
          <w:color w:val="00000A"/>
          <w:kern w:val="1"/>
          <w:sz w:val="32"/>
          <w:szCs w:val="32"/>
          <w:rtl/>
        </w:rPr>
        <w:t>ٱ</w:t>
      </w:r>
      <w:r w:rsidRPr="00C278A3">
        <w:rPr>
          <w:rFonts w:ascii="Book Antiqua" w:hAnsi="Book Antiqua" w:cs="Traditional Arabic" w:hint="eastAsia"/>
          <w:b w:val="0"/>
          <w:bCs w:val="0"/>
          <w:caps w:val="0"/>
          <w:color w:val="00000A"/>
          <w:kern w:val="1"/>
          <w:sz w:val="32"/>
          <w:szCs w:val="32"/>
          <w:rtl/>
        </w:rPr>
        <w:t>لْمُؤْمِنَٰتُ</w:t>
      </w:r>
      <w:r w:rsidRPr="00C278A3">
        <w:rPr>
          <w:rFonts w:ascii="Book Antiqua" w:hAnsi="Book Antiqua" w:cs="Traditional Arabic"/>
          <w:b w:val="0"/>
          <w:bCs w:val="0"/>
          <w:caps w:val="0"/>
          <w:color w:val="00000A"/>
          <w:kern w:val="1"/>
          <w:sz w:val="32"/>
          <w:szCs w:val="32"/>
          <w:rtl/>
        </w:rPr>
        <w:t xml:space="preserve"> مُهَٰجِرَٰتٍ فَ</w:t>
      </w:r>
      <w:r w:rsidRPr="00C278A3">
        <w:rPr>
          <w:rFonts w:ascii="Book Antiqua" w:hAnsi="Book Antiqua" w:cs="Traditional Arabic" w:hint="cs"/>
          <w:b w:val="0"/>
          <w:bCs w:val="0"/>
          <w:caps w:val="0"/>
          <w:color w:val="00000A"/>
          <w:kern w:val="1"/>
          <w:sz w:val="32"/>
          <w:szCs w:val="32"/>
          <w:rtl/>
        </w:rPr>
        <w:t>ٱ</w:t>
      </w:r>
      <w:r w:rsidRPr="00C278A3">
        <w:rPr>
          <w:rFonts w:ascii="Book Antiqua" w:hAnsi="Book Antiqua" w:cs="Traditional Arabic" w:hint="eastAsia"/>
          <w:b w:val="0"/>
          <w:bCs w:val="0"/>
          <w:caps w:val="0"/>
          <w:color w:val="00000A"/>
          <w:kern w:val="1"/>
          <w:sz w:val="32"/>
          <w:szCs w:val="32"/>
          <w:rtl/>
        </w:rPr>
        <w:t>مْتَحِنُوهُنَّ</w:t>
      </w:r>
      <w:r w:rsidRPr="00C278A3">
        <w:rPr>
          <w:rFonts w:ascii="Book Antiqua" w:hAnsi="Book Antiqua" w:cs="Traditional Arabic"/>
          <w:b w:val="0"/>
          <w:bCs w:val="0"/>
          <w:caps w:val="0"/>
          <w:color w:val="00000A"/>
          <w:kern w:val="1"/>
          <w:sz w:val="32"/>
          <w:szCs w:val="32"/>
          <w:rtl/>
        </w:rPr>
        <w:t xml:space="preserve"> ۖ </w:t>
      </w:r>
      <w:r w:rsidRPr="00C278A3">
        <w:rPr>
          <w:rFonts w:ascii="Book Antiqua" w:hAnsi="Book Antiqua" w:cs="Traditional Arabic" w:hint="cs"/>
          <w:b w:val="0"/>
          <w:bCs w:val="0"/>
          <w:caps w:val="0"/>
          <w:color w:val="00000A"/>
          <w:kern w:val="1"/>
          <w:sz w:val="32"/>
          <w:szCs w:val="32"/>
          <w:rtl/>
        </w:rPr>
        <w:t>ٱ</w:t>
      </w:r>
      <w:r w:rsidRPr="00C278A3">
        <w:rPr>
          <w:rFonts w:ascii="Book Antiqua" w:hAnsi="Book Antiqua" w:cs="Traditional Arabic" w:hint="eastAsia"/>
          <w:b w:val="0"/>
          <w:bCs w:val="0"/>
          <w:caps w:val="0"/>
          <w:color w:val="00000A"/>
          <w:kern w:val="1"/>
          <w:sz w:val="32"/>
          <w:szCs w:val="32"/>
          <w:rtl/>
        </w:rPr>
        <w:t>للَّهُ</w:t>
      </w:r>
      <w:r w:rsidRPr="00C278A3">
        <w:rPr>
          <w:rFonts w:ascii="Book Antiqua" w:hAnsi="Book Antiqua" w:cs="Traditional Arabic"/>
          <w:b w:val="0"/>
          <w:bCs w:val="0"/>
          <w:caps w:val="0"/>
          <w:color w:val="00000A"/>
          <w:kern w:val="1"/>
          <w:sz w:val="32"/>
          <w:szCs w:val="32"/>
          <w:rtl/>
        </w:rPr>
        <w:t xml:space="preserve"> أَعْلَمُ بِإِيمَٰنِهِنَّ ۖ فَإِنْ عَلِمْتُمُوهُنَّ مُؤْمِنَٰتٍ فَلَا تَرْجِعُوهُنَّ إِلَى </w:t>
      </w:r>
      <w:r w:rsidRPr="00C278A3">
        <w:rPr>
          <w:rFonts w:ascii="Book Antiqua" w:hAnsi="Book Antiqua" w:cs="Traditional Arabic" w:hint="cs"/>
          <w:b w:val="0"/>
          <w:bCs w:val="0"/>
          <w:caps w:val="0"/>
          <w:color w:val="00000A"/>
          <w:kern w:val="1"/>
          <w:sz w:val="32"/>
          <w:szCs w:val="32"/>
          <w:rtl/>
        </w:rPr>
        <w:t>ٱ</w:t>
      </w:r>
      <w:r w:rsidRPr="00C278A3">
        <w:rPr>
          <w:rFonts w:ascii="Book Antiqua" w:hAnsi="Book Antiqua" w:cs="Traditional Arabic" w:hint="eastAsia"/>
          <w:b w:val="0"/>
          <w:bCs w:val="0"/>
          <w:caps w:val="0"/>
          <w:color w:val="00000A"/>
          <w:kern w:val="1"/>
          <w:sz w:val="32"/>
          <w:szCs w:val="32"/>
          <w:rtl/>
        </w:rPr>
        <w:t>لْكُفَّارِ</w:t>
      </w:r>
      <w:r w:rsidRPr="00C278A3">
        <w:rPr>
          <w:rFonts w:ascii="Book Antiqua" w:hAnsi="Book Antiqua" w:cs="Traditional Arabic"/>
          <w:b w:val="0"/>
          <w:bCs w:val="0"/>
          <w:caps w:val="0"/>
          <w:color w:val="00000A"/>
          <w:kern w:val="1"/>
          <w:sz w:val="32"/>
          <w:szCs w:val="32"/>
          <w:rtl/>
        </w:rPr>
        <w:t xml:space="preserve"> ۖ لَا هُنَّ حِلٌّ لَّهُمْ وَلَا هُمْ يَحِلُّون</w:t>
      </w:r>
      <w:r w:rsidRPr="00C278A3">
        <w:rPr>
          <w:rFonts w:ascii="Book Antiqua" w:hAnsi="Book Antiqua" w:cs="Traditional Arabic" w:hint="eastAsia"/>
          <w:b w:val="0"/>
          <w:bCs w:val="0"/>
          <w:caps w:val="0"/>
          <w:color w:val="00000A"/>
          <w:kern w:val="1"/>
          <w:sz w:val="32"/>
          <w:szCs w:val="32"/>
          <w:rtl/>
        </w:rPr>
        <w:t>َ</w:t>
      </w:r>
      <w:r w:rsidRPr="00C278A3">
        <w:rPr>
          <w:rFonts w:ascii="Book Antiqua" w:hAnsi="Book Antiqua" w:cs="Traditional Arabic"/>
          <w:b w:val="0"/>
          <w:bCs w:val="0"/>
          <w:caps w:val="0"/>
          <w:color w:val="00000A"/>
          <w:kern w:val="1"/>
          <w:sz w:val="32"/>
          <w:szCs w:val="32"/>
          <w:rtl/>
        </w:rPr>
        <w:t xml:space="preserve"> لَهُنَّ ۖ وَءَاتُوهُم مَّآ أَنفَقُوا۟ ۚ وَلَا جُنَاحَ عَلَيْكُمْ أَن تَنكِحُوهُنَّ إِذَآ ءَاتَيْتُمُوهُنَّ أُجُورَهُنَّ ۚ وَلَا تُمْسِكُوا۟ بِعِصَمِ </w:t>
      </w:r>
      <w:r w:rsidRPr="00C278A3">
        <w:rPr>
          <w:rFonts w:ascii="Book Antiqua" w:hAnsi="Book Antiqua" w:cs="Traditional Arabic" w:hint="cs"/>
          <w:b w:val="0"/>
          <w:bCs w:val="0"/>
          <w:caps w:val="0"/>
          <w:color w:val="00000A"/>
          <w:kern w:val="1"/>
          <w:sz w:val="32"/>
          <w:szCs w:val="32"/>
          <w:rtl/>
        </w:rPr>
        <w:t>ٱ</w:t>
      </w:r>
      <w:r w:rsidRPr="00C278A3">
        <w:rPr>
          <w:rFonts w:ascii="Book Antiqua" w:hAnsi="Book Antiqua" w:cs="Traditional Arabic" w:hint="eastAsia"/>
          <w:b w:val="0"/>
          <w:bCs w:val="0"/>
          <w:caps w:val="0"/>
          <w:color w:val="00000A"/>
          <w:kern w:val="1"/>
          <w:sz w:val="32"/>
          <w:szCs w:val="32"/>
          <w:rtl/>
        </w:rPr>
        <w:t>لْكَوَافِرِ</w:t>
      </w:r>
      <w:r w:rsidRPr="00C278A3">
        <w:rPr>
          <w:rFonts w:ascii="Book Antiqua" w:hAnsi="Book Antiqua" w:cs="Traditional Arabic"/>
          <w:b w:val="0"/>
          <w:bCs w:val="0"/>
          <w:caps w:val="0"/>
          <w:color w:val="00000A"/>
          <w:kern w:val="1"/>
          <w:sz w:val="32"/>
          <w:szCs w:val="32"/>
          <w:rtl/>
        </w:rPr>
        <w:t xml:space="preserve"> وَسْـَٔلُوا۟ مَآ أَنفَقْتُمْ وَلْيَسْـَٔلُوا۟ مَآ أَنفَقُوا۟ ۚ ذَٰلِكُمْ حُكْمُ </w:t>
      </w:r>
      <w:r w:rsidRPr="00C278A3">
        <w:rPr>
          <w:rFonts w:ascii="Book Antiqua" w:hAnsi="Book Antiqua" w:cs="Traditional Arabic" w:hint="cs"/>
          <w:b w:val="0"/>
          <w:bCs w:val="0"/>
          <w:caps w:val="0"/>
          <w:color w:val="00000A"/>
          <w:kern w:val="1"/>
          <w:sz w:val="32"/>
          <w:szCs w:val="32"/>
          <w:rtl/>
        </w:rPr>
        <w:t>ٱ</w:t>
      </w:r>
      <w:r w:rsidRPr="00C278A3">
        <w:rPr>
          <w:rFonts w:ascii="Book Antiqua" w:hAnsi="Book Antiqua" w:cs="Traditional Arabic" w:hint="eastAsia"/>
          <w:b w:val="0"/>
          <w:bCs w:val="0"/>
          <w:caps w:val="0"/>
          <w:color w:val="00000A"/>
          <w:kern w:val="1"/>
          <w:sz w:val="32"/>
          <w:szCs w:val="32"/>
          <w:rtl/>
        </w:rPr>
        <w:t>للَّهِ</w:t>
      </w:r>
      <w:r w:rsidRPr="00C278A3">
        <w:rPr>
          <w:rFonts w:ascii="Book Antiqua" w:hAnsi="Book Antiqua" w:cs="Traditional Arabic"/>
          <w:b w:val="0"/>
          <w:bCs w:val="0"/>
          <w:caps w:val="0"/>
          <w:color w:val="00000A"/>
          <w:kern w:val="1"/>
          <w:sz w:val="32"/>
          <w:szCs w:val="32"/>
          <w:rtl/>
        </w:rPr>
        <w:t xml:space="preserve"> ۖ يَحْكُمُ بَيْنَكُمْ ۚ وَ</w:t>
      </w:r>
      <w:r w:rsidRPr="00C278A3">
        <w:rPr>
          <w:rFonts w:ascii="Book Antiqua" w:hAnsi="Book Antiqua" w:cs="Traditional Arabic" w:hint="cs"/>
          <w:b w:val="0"/>
          <w:bCs w:val="0"/>
          <w:caps w:val="0"/>
          <w:color w:val="00000A"/>
          <w:kern w:val="1"/>
          <w:sz w:val="32"/>
          <w:szCs w:val="32"/>
          <w:rtl/>
        </w:rPr>
        <w:t>ٱ</w:t>
      </w:r>
      <w:r w:rsidRPr="00C278A3">
        <w:rPr>
          <w:rFonts w:ascii="Book Antiqua" w:hAnsi="Book Antiqua" w:cs="Traditional Arabic" w:hint="eastAsia"/>
          <w:b w:val="0"/>
          <w:bCs w:val="0"/>
          <w:caps w:val="0"/>
          <w:color w:val="00000A"/>
          <w:kern w:val="1"/>
          <w:sz w:val="32"/>
          <w:szCs w:val="32"/>
          <w:rtl/>
        </w:rPr>
        <w:t>للَّهُ</w:t>
      </w:r>
      <w:r w:rsidRPr="00C278A3">
        <w:rPr>
          <w:rFonts w:ascii="Book Antiqua" w:hAnsi="Book Antiqua" w:cs="Traditional Arabic"/>
          <w:b w:val="0"/>
          <w:bCs w:val="0"/>
          <w:caps w:val="0"/>
          <w:color w:val="00000A"/>
          <w:kern w:val="1"/>
          <w:sz w:val="32"/>
          <w:szCs w:val="32"/>
          <w:rtl/>
        </w:rPr>
        <w:t xml:space="preserve"> عَلِيمٌ حَكِيمٌ</w:t>
      </w:r>
      <w:r w:rsidR="00E017E7">
        <w:rPr>
          <w:rFonts w:ascii="Book Antiqua" w:hAnsi="Book Antiqua" w:cs="Traditional Arabic"/>
          <w:b w:val="0"/>
          <w:bCs w:val="0"/>
          <w:caps w:val="0"/>
          <w:color w:val="00000A"/>
          <w:kern w:val="1"/>
          <w:sz w:val="32"/>
          <w:szCs w:val="32"/>
        </w:rPr>
        <w:t>.</w:t>
      </w:r>
    </w:p>
    <w:p w14:paraId="25A3C6CE" w14:textId="77777777" w:rsidR="00C278A3" w:rsidRPr="00C278A3" w:rsidRDefault="00C278A3" w:rsidP="00C278A3">
      <w:pPr>
        <w:pStyle w:val="Subhead1"/>
        <w:tabs>
          <w:tab w:val="left" w:pos="1260"/>
        </w:tabs>
        <w:ind w:left="274" w:hanging="4"/>
        <w:jc w:val="both"/>
        <w:outlineLvl w:val="0"/>
        <w:rPr>
          <w:rFonts w:ascii="Book Antiqua" w:hAnsi="Book Antiqua"/>
          <w:b w:val="0"/>
          <w:bCs w:val="0"/>
          <w:i/>
          <w:iCs/>
          <w:caps w:val="0"/>
          <w:sz w:val="23"/>
          <w:szCs w:val="23"/>
        </w:rPr>
      </w:pPr>
      <w:r>
        <w:rPr>
          <w:rFonts w:ascii="Book Antiqua" w:hAnsi="Book Antiqua"/>
          <w:b w:val="0"/>
          <w:bCs w:val="0"/>
          <w:caps w:val="0"/>
          <w:sz w:val="23"/>
          <w:szCs w:val="23"/>
        </w:rPr>
        <w:t xml:space="preserve">Artinya: </w:t>
      </w:r>
      <w:r w:rsidRPr="00C278A3">
        <w:rPr>
          <w:rFonts w:ascii="Book Antiqua" w:hAnsi="Book Antiqua"/>
          <w:b w:val="0"/>
          <w:bCs w:val="0"/>
          <w:i/>
          <w:iCs/>
          <w:caps w:val="0"/>
          <w:sz w:val="23"/>
          <w:szCs w:val="23"/>
        </w:rPr>
        <w:t>Hai orang-orang yang beriman, apabila datang berhijrah kepadamu perempuan-perempuan yang beriman, maka hendaklah kamu uji (keimanan) mereka. Allah lebih mengetahui tentang keimanan mereka; maka jika kamu telah mengetahui bahwa mereka (benar-benar) beriman maka janganlah kamu kembalikan mereka kepada (suami-suami mereka) orang-orang kafir. Mereka tiada halal bagi orang-orang kafir itu dan orang-orang kafir itu tiada halal pula bagi mereka. Dan berikanlah kepada (suami suami) mereka, mahar yang telah mereka bayar. Dan tiada dosa atasmu mengawini mereka apabila kamu bayar kepada mereka maharnya. Dan janganlah kamu tetap berpegang pada tali (perkawinan) dengan perempuan-perempuan kafir; dan hendaklah kamu minta mahar yang telah kamu bayar; dan hendaklah mereka meminta mahar yang telah mereka bayar. Demikianlah hukum Allah yang ditetapkan-Nya di antara kamu. Dan Allah Maha Mengetahui lagi Maha Bijaksana.</w:t>
      </w:r>
    </w:p>
    <w:p w14:paraId="48850E96" w14:textId="77777777" w:rsidR="00A00855" w:rsidRDefault="00A00855" w:rsidP="00A00855">
      <w:pPr>
        <w:pStyle w:val="Subhead1"/>
        <w:tabs>
          <w:tab w:val="clear" w:pos="720"/>
          <w:tab w:val="clear" w:pos="1440"/>
          <w:tab w:val="left" w:pos="1260"/>
        </w:tabs>
        <w:spacing w:line="240" w:lineRule="auto"/>
        <w:ind w:left="270"/>
        <w:jc w:val="both"/>
        <w:outlineLvl w:val="0"/>
        <w:rPr>
          <w:rFonts w:ascii="Book Antiqua" w:hAnsi="Book Antiqua"/>
          <w:b w:val="0"/>
          <w:bCs w:val="0"/>
          <w:caps w:val="0"/>
          <w:sz w:val="23"/>
          <w:szCs w:val="23"/>
        </w:rPr>
      </w:pPr>
    </w:p>
    <w:p w14:paraId="7A6AEBDA" w14:textId="279BB257" w:rsidR="004F3B1E" w:rsidRDefault="004F3B1E" w:rsidP="005E57EA">
      <w:pPr>
        <w:pStyle w:val="Subhead1"/>
        <w:numPr>
          <w:ilvl w:val="0"/>
          <w:numId w:val="1"/>
        </w:numPr>
        <w:tabs>
          <w:tab w:val="clear" w:pos="720"/>
          <w:tab w:val="clear" w:pos="1440"/>
          <w:tab w:val="left" w:pos="1260"/>
        </w:tabs>
        <w:spacing w:line="240" w:lineRule="auto"/>
        <w:ind w:left="270" w:hanging="90"/>
        <w:jc w:val="both"/>
        <w:outlineLvl w:val="0"/>
        <w:rPr>
          <w:rFonts w:ascii="Book Antiqua" w:hAnsi="Book Antiqua"/>
          <w:b w:val="0"/>
          <w:bCs w:val="0"/>
          <w:caps w:val="0"/>
          <w:sz w:val="23"/>
          <w:szCs w:val="23"/>
        </w:rPr>
      </w:pPr>
      <w:r>
        <w:rPr>
          <w:rFonts w:ascii="Book Antiqua" w:hAnsi="Book Antiqua"/>
          <w:b w:val="0"/>
          <w:bCs w:val="0"/>
          <w:caps w:val="0"/>
          <w:sz w:val="23"/>
          <w:szCs w:val="23"/>
        </w:rPr>
        <w:t xml:space="preserve">Perkawinan muslim dengan </w:t>
      </w:r>
      <w:r w:rsidRPr="00E017E7">
        <w:rPr>
          <w:rFonts w:ascii="Book Antiqua" w:hAnsi="Book Antiqua"/>
          <w:b w:val="0"/>
          <w:bCs w:val="0"/>
          <w:i/>
          <w:iCs/>
          <w:caps w:val="0"/>
          <w:sz w:val="23"/>
          <w:szCs w:val="23"/>
        </w:rPr>
        <w:t>kitabiyah</w:t>
      </w:r>
    </w:p>
    <w:p w14:paraId="17F446E9" w14:textId="36A5D54F" w:rsidR="00C278A3" w:rsidRDefault="00C278A3" w:rsidP="00C278A3">
      <w:pPr>
        <w:pStyle w:val="Subhead1"/>
        <w:tabs>
          <w:tab w:val="clear" w:pos="720"/>
          <w:tab w:val="clear" w:pos="1440"/>
          <w:tab w:val="left" w:pos="1260"/>
        </w:tabs>
        <w:spacing w:line="240" w:lineRule="auto"/>
        <w:ind w:left="270" w:firstLine="720"/>
        <w:jc w:val="both"/>
        <w:outlineLvl w:val="0"/>
        <w:rPr>
          <w:rFonts w:ascii="Book Antiqua" w:hAnsi="Book Antiqua"/>
          <w:b w:val="0"/>
          <w:bCs w:val="0"/>
          <w:caps w:val="0"/>
          <w:sz w:val="23"/>
          <w:szCs w:val="23"/>
        </w:rPr>
      </w:pPr>
      <w:r>
        <w:rPr>
          <w:rFonts w:ascii="Book Antiqua" w:hAnsi="Book Antiqua"/>
          <w:b w:val="0"/>
          <w:bCs w:val="0"/>
          <w:caps w:val="0"/>
          <w:sz w:val="23"/>
          <w:szCs w:val="23"/>
        </w:rPr>
        <w:t xml:space="preserve">Menurut Mahmud Syaltut, perkawinan jenis ini juga </w:t>
      </w:r>
      <w:r w:rsidR="00E017E7">
        <w:rPr>
          <w:rFonts w:ascii="Book Antiqua" w:hAnsi="Book Antiqua"/>
          <w:b w:val="0"/>
          <w:bCs w:val="0"/>
          <w:caps w:val="0"/>
          <w:sz w:val="23"/>
          <w:szCs w:val="23"/>
        </w:rPr>
        <w:t>tidak diperbolehkan</w:t>
      </w:r>
      <w:r>
        <w:rPr>
          <w:rFonts w:ascii="Book Antiqua" w:hAnsi="Book Antiqua"/>
          <w:b w:val="0"/>
          <w:bCs w:val="0"/>
          <w:caps w:val="0"/>
          <w:sz w:val="23"/>
          <w:szCs w:val="23"/>
        </w:rPr>
        <w:t xml:space="preserve">. </w:t>
      </w:r>
      <w:r w:rsidR="00E017E7">
        <w:rPr>
          <w:rFonts w:ascii="Book Antiqua" w:hAnsi="Book Antiqua"/>
          <w:b w:val="0"/>
          <w:bCs w:val="0"/>
          <w:caps w:val="0"/>
          <w:sz w:val="23"/>
          <w:szCs w:val="23"/>
        </w:rPr>
        <w:t>Perkawinan jenis ini secara redaksi dan dhahirnya ayat diperbolehkan, sebagaimana Surat Al-Maidah ayat 5:</w:t>
      </w:r>
    </w:p>
    <w:p w14:paraId="421C5499" w14:textId="6BB85048" w:rsidR="00E017E7" w:rsidRPr="00E017E7" w:rsidRDefault="00E017E7" w:rsidP="00E017E7">
      <w:pPr>
        <w:pStyle w:val="Subhead1"/>
        <w:tabs>
          <w:tab w:val="left" w:pos="1260"/>
        </w:tabs>
        <w:bidi/>
        <w:ind w:left="270" w:right="270"/>
        <w:jc w:val="both"/>
        <w:outlineLvl w:val="0"/>
        <w:rPr>
          <w:rFonts w:ascii="Book Antiqua" w:hAnsi="Book Antiqua" w:cs="Traditional Arabic"/>
          <w:b w:val="0"/>
          <w:bCs w:val="0"/>
          <w:caps w:val="0"/>
          <w:color w:val="00000A"/>
          <w:kern w:val="1"/>
          <w:sz w:val="32"/>
          <w:szCs w:val="32"/>
        </w:rPr>
      </w:pPr>
      <w:r>
        <w:rPr>
          <w:rFonts w:ascii="Book Antiqua" w:hAnsi="Book Antiqua" w:cs="Traditional Arabic"/>
          <w:b w:val="0"/>
          <w:bCs w:val="0"/>
          <w:caps w:val="0"/>
          <w:color w:val="00000A"/>
          <w:kern w:val="1"/>
          <w:sz w:val="32"/>
          <w:szCs w:val="32"/>
        </w:rPr>
        <w:t>…..</w:t>
      </w:r>
      <w:r w:rsidRPr="00E017E7">
        <w:rPr>
          <w:rFonts w:ascii="Book Antiqua" w:hAnsi="Book Antiqua" w:cs="Traditional Arabic"/>
          <w:b w:val="0"/>
          <w:bCs w:val="0"/>
          <w:caps w:val="0"/>
          <w:color w:val="00000A"/>
          <w:kern w:val="1"/>
          <w:sz w:val="32"/>
          <w:szCs w:val="32"/>
          <w:rtl/>
        </w:rPr>
        <w:t>وَ</w:t>
      </w:r>
      <w:r w:rsidRPr="00E017E7">
        <w:rPr>
          <w:rFonts w:ascii="Book Antiqua" w:hAnsi="Book Antiqua" w:cs="Traditional Arabic" w:hint="cs"/>
          <w:b w:val="0"/>
          <w:bCs w:val="0"/>
          <w:caps w:val="0"/>
          <w:color w:val="00000A"/>
          <w:kern w:val="1"/>
          <w:sz w:val="32"/>
          <w:szCs w:val="32"/>
          <w:rtl/>
        </w:rPr>
        <w:t>ٱ</w:t>
      </w:r>
      <w:r w:rsidRPr="00E017E7">
        <w:rPr>
          <w:rFonts w:ascii="Book Antiqua" w:hAnsi="Book Antiqua" w:cs="Traditional Arabic" w:hint="eastAsia"/>
          <w:b w:val="0"/>
          <w:bCs w:val="0"/>
          <w:caps w:val="0"/>
          <w:color w:val="00000A"/>
          <w:kern w:val="1"/>
          <w:sz w:val="32"/>
          <w:szCs w:val="32"/>
          <w:rtl/>
        </w:rPr>
        <w:t>لْمُحْصَنَٰتُ</w:t>
      </w:r>
      <w:r w:rsidRPr="00E017E7">
        <w:rPr>
          <w:rFonts w:ascii="Book Antiqua" w:hAnsi="Book Antiqua" w:cs="Traditional Arabic"/>
          <w:b w:val="0"/>
          <w:bCs w:val="0"/>
          <w:caps w:val="0"/>
          <w:color w:val="00000A"/>
          <w:kern w:val="1"/>
          <w:sz w:val="32"/>
          <w:szCs w:val="32"/>
          <w:rtl/>
        </w:rPr>
        <w:t xml:space="preserve"> مِنَ </w:t>
      </w:r>
      <w:r w:rsidRPr="00E017E7">
        <w:rPr>
          <w:rFonts w:ascii="Book Antiqua" w:hAnsi="Book Antiqua" w:cs="Traditional Arabic" w:hint="cs"/>
          <w:b w:val="0"/>
          <w:bCs w:val="0"/>
          <w:caps w:val="0"/>
          <w:color w:val="00000A"/>
          <w:kern w:val="1"/>
          <w:sz w:val="32"/>
          <w:szCs w:val="32"/>
          <w:rtl/>
        </w:rPr>
        <w:t>ٱ</w:t>
      </w:r>
      <w:r w:rsidRPr="00E017E7">
        <w:rPr>
          <w:rFonts w:ascii="Book Antiqua" w:hAnsi="Book Antiqua" w:cs="Traditional Arabic" w:hint="eastAsia"/>
          <w:b w:val="0"/>
          <w:bCs w:val="0"/>
          <w:caps w:val="0"/>
          <w:color w:val="00000A"/>
          <w:kern w:val="1"/>
          <w:sz w:val="32"/>
          <w:szCs w:val="32"/>
          <w:rtl/>
        </w:rPr>
        <w:t>لْمُؤْمِنَٰتِ</w:t>
      </w:r>
      <w:r w:rsidRPr="00E017E7">
        <w:rPr>
          <w:rFonts w:ascii="Book Antiqua" w:hAnsi="Book Antiqua" w:cs="Traditional Arabic"/>
          <w:b w:val="0"/>
          <w:bCs w:val="0"/>
          <w:caps w:val="0"/>
          <w:color w:val="00000A"/>
          <w:kern w:val="1"/>
          <w:sz w:val="32"/>
          <w:szCs w:val="32"/>
          <w:rtl/>
        </w:rPr>
        <w:t xml:space="preserve"> وَ</w:t>
      </w:r>
      <w:r w:rsidRPr="00E017E7">
        <w:rPr>
          <w:rFonts w:ascii="Book Antiqua" w:hAnsi="Book Antiqua" w:cs="Traditional Arabic" w:hint="cs"/>
          <w:b w:val="0"/>
          <w:bCs w:val="0"/>
          <w:caps w:val="0"/>
          <w:color w:val="00000A"/>
          <w:kern w:val="1"/>
          <w:sz w:val="32"/>
          <w:szCs w:val="32"/>
          <w:rtl/>
        </w:rPr>
        <w:t>ٱ</w:t>
      </w:r>
      <w:r w:rsidRPr="00E017E7">
        <w:rPr>
          <w:rFonts w:ascii="Book Antiqua" w:hAnsi="Book Antiqua" w:cs="Traditional Arabic" w:hint="eastAsia"/>
          <w:b w:val="0"/>
          <w:bCs w:val="0"/>
          <w:caps w:val="0"/>
          <w:color w:val="00000A"/>
          <w:kern w:val="1"/>
          <w:sz w:val="32"/>
          <w:szCs w:val="32"/>
          <w:rtl/>
        </w:rPr>
        <w:t>لْمُحْصَنَٰتُ</w:t>
      </w:r>
      <w:r w:rsidRPr="00E017E7">
        <w:rPr>
          <w:rFonts w:ascii="Book Antiqua" w:hAnsi="Book Antiqua" w:cs="Traditional Arabic"/>
          <w:b w:val="0"/>
          <w:bCs w:val="0"/>
          <w:caps w:val="0"/>
          <w:color w:val="00000A"/>
          <w:kern w:val="1"/>
          <w:sz w:val="32"/>
          <w:szCs w:val="32"/>
          <w:rtl/>
        </w:rPr>
        <w:t xml:space="preserve"> مِنَ </w:t>
      </w:r>
      <w:r w:rsidRPr="00E017E7">
        <w:rPr>
          <w:rFonts w:ascii="Book Antiqua" w:hAnsi="Book Antiqua" w:cs="Traditional Arabic" w:hint="cs"/>
          <w:b w:val="0"/>
          <w:bCs w:val="0"/>
          <w:caps w:val="0"/>
          <w:color w:val="00000A"/>
          <w:kern w:val="1"/>
          <w:sz w:val="32"/>
          <w:szCs w:val="32"/>
          <w:rtl/>
        </w:rPr>
        <w:t>ٱ</w:t>
      </w:r>
      <w:r w:rsidRPr="00E017E7">
        <w:rPr>
          <w:rFonts w:ascii="Book Antiqua" w:hAnsi="Book Antiqua" w:cs="Traditional Arabic" w:hint="eastAsia"/>
          <w:b w:val="0"/>
          <w:bCs w:val="0"/>
          <w:caps w:val="0"/>
          <w:color w:val="00000A"/>
          <w:kern w:val="1"/>
          <w:sz w:val="32"/>
          <w:szCs w:val="32"/>
          <w:rtl/>
        </w:rPr>
        <w:t>لَّذِينَ</w:t>
      </w:r>
      <w:r w:rsidRPr="00E017E7">
        <w:rPr>
          <w:rFonts w:ascii="Book Antiqua" w:hAnsi="Book Antiqua" w:cs="Traditional Arabic"/>
          <w:b w:val="0"/>
          <w:bCs w:val="0"/>
          <w:caps w:val="0"/>
          <w:color w:val="00000A"/>
          <w:kern w:val="1"/>
          <w:sz w:val="32"/>
          <w:szCs w:val="32"/>
          <w:rtl/>
        </w:rPr>
        <w:t xml:space="preserve"> أُوتُوا۟ </w:t>
      </w:r>
      <w:r w:rsidRPr="00E017E7">
        <w:rPr>
          <w:rFonts w:ascii="Book Antiqua" w:hAnsi="Book Antiqua" w:cs="Traditional Arabic" w:hint="cs"/>
          <w:b w:val="0"/>
          <w:bCs w:val="0"/>
          <w:caps w:val="0"/>
          <w:color w:val="00000A"/>
          <w:kern w:val="1"/>
          <w:sz w:val="32"/>
          <w:szCs w:val="32"/>
          <w:rtl/>
        </w:rPr>
        <w:t>ٱ</w:t>
      </w:r>
      <w:r w:rsidRPr="00E017E7">
        <w:rPr>
          <w:rFonts w:ascii="Book Antiqua" w:hAnsi="Book Antiqua" w:cs="Traditional Arabic" w:hint="eastAsia"/>
          <w:b w:val="0"/>
          <w:bCs w:val="0"/>
          <w:caps w:val="0"/>
          <w:color w:val="00000A"/>
          <w:kern w:val="1"/>
          <w:sz w:val="32"/>
          <w:szCs w:val="32"/>
          <w:rtl/>
        </w:rPr>
        <w:t>لْكِتَٰبَ</w:t>
      </w:r>
      <w:r w:rsidRPr="00E017E7">
        <w:rPr>
          <w:rFonts w:ascii="Book Antiqua" w:hAnsi="Book Antiqua" w:cs="Traditional Arabic"/>
          <w:b w:val="0"/>
          <w:bCs w:val="0"/>
          <w:caps w:val="0"/>
          <w:color w:val="00000A"/>
          <w:kern w:val="1"/>
          <w:sz w:val="32"/>
          <w:szCs w:val="32"/>
          <w:rtl/>
        </w:rPr>
        <w:t xml:space="preserve"> مِن قَبْلِكُمْ إِذَآ ءَاتَيْتُمُوهُنَّ أُجُورَهُنَّ مُحْصِنِينَ غَيْرَ مُسَٰفِحِينَ وَلَا مُتَّخِذِىٓ أَخْدَانٍ</w:t>
      </w:r>
      <w:r>
        <w:rPr>
          <w:rFonts w:ascii="Book Antiqua" w:hAnsi="Book Antiqua" w:cs="Traditional Arabic"/>
          <w:b w:val="0"/>
          <w:bCs w:val="0"/>
          <w:caps w:val="0"/>
          <w:color w:val="00000A"/>
          <w:kern w:val="1"/>
          <w:sz w:val="32"/>
          <w:szCs w:val="32"/>
        </w:rPr>
        <w:t>…..</w:t>
      </w:r>
    </w:p>
    <w:p w14:paraId="2AE2E017" w14:textId="25AEE6E5" w:rsidR="00E017E7" w:rsidRDefault="00E017E7" w:rsidP="00E017E7">
      <w:pPr>
        <w:pStyle w:val="Subhead1"/>
        <w:tabs>
          <w:tab w:val="left" w:pos="1260"/>
        </w:tabs>
        <w:ind w:left="270"/>
        <w:jc w:val="both"/>
        <w:outlineLvl w:val="0"/>
        <w:rPr>
          <w:rFonts w:ascii="Book Antiqua" w:hAnsi="Book Antiqua"/>
          <w:b w:val="0"/>
          <w:bCs w:val="0"/>
          <w:i/>
          <w:iCs/>
          <w:caps w:val="0"/>
          <w:sz w:val="23"/>
          <w:szCs w:val="23"/>
        </w:rPr>
      </w:pPr>
      <w:r>
        <w:rPr>
          <w:rFonts w:ascii="Book Antiqua" w:hAnsi="Book Antiqua"/>
          <w:b w:val="0"/>
          <w:bCs w:val="0"/>
          <w:caps w:val="0"/>
          <w:sz w:val="23"/>
          <w:szCs w:val="23"/>
        </w:rPr>
        <w:t xml:space="preserve">Artinya: </w:t>
      </w:r>
      <w:r w:rsidRPr="00E017E7">
        <w:rPr>
          <w:rFonts w:ascii="Book Antiqua" w:hAnsi="Book Antiqua"/>
          <w:b w:val="0"/>
          <w:bCs w:val="0"/>
          <w:i/>
          <w:iCs/>
          <w:caps w:val="0"/>
          <w:sz w:val="23"/>
          <w:szCs w:val="23"/>
        </w:rPr>
        <w:t xml:space="preserve">(Dan dihalalkan mangawini) wanita yang menjaga kehormatan diantara wanita-wanita yang beriman dan wanita-wanita yang menjaga kehormatan di antara orang-orang yang diberi Al Kitab sebelum kamu, bila kamu telah membayar mas kawin mereka dengan </w:t>
      </w:r>
      <w:r w:rsidRPr="00E017E7">
        <w:rPr>
          <w:rFonts w:ascii="Book Antiqua" w:hAnsi="Book Antiqua"/>
          <w:b w:val="0"/>
          <w:bCs w:val="0"/>
          <w:i/>
          <w:iCs/>
          <w:caps w:val="0"/>
          <w:sz w:val="23"/>
          <w:szCs w:val="23"/>
        </w:rPr>
        <w:lastRenderedPageBreak/>
        <w:t>maksud menikahinya, tidak dengan maksud berzina dan tidak (pula) menjadikannya gundik-gundik</w:t>
      </w:r>
      <w:r>
        <w:rPr>
          <w:rFonts w:ascii="Book Antiqua" w:hAnsi="Book Antiqua"/>
          <w:b w:val="0"/>
          <w:bCs w:val="0"/>
          <w:i/>
          <w:iCs/>
          <w:caps w:val="0"/>
          <w:sz w:val="23"/>
          <w:szCs w:val="23"/>
        </w:rPr>
        <w:t>.</w:t>
      </w:r>
    </w:p>
    <w:p w14:paraId="41DCB0B7" w14:textId="76FA90C4" w:rsidR="00E017E7" w:rsidRDefault="00E017E7" w:rsidP="00E017E7">
      <w:pPr>
        <w:pStyle w:val="Subhead1"/>
        <w:tabs>
          <w:tab w:val="left" w:pos="1260"/>
        </w:tabs>
        <w:ind w:left="274" w:firstLine="720"/>
        <w:jc w:val="both"/>
        <w:outlineLvl w:val="0"/>
        <w:rPr>
          <w:rFonts w:ascii="Book Antiqua" w:hAnsi="Book Antiqua"/>
          <w:b w:val="0"/>
          <w:bCs w:val="0"/>
          <w:i/>
          <w:iCs/>
          <w:caps w:val="0"/>
          <w:sz w:val="23"/>
          <w:szCs w:val="23"/>
        </w:rPr>
      </w:pPr>
      <w:r>
        <w:rPr>
          <w:rFonts w:ascii="Book Antiqua" w:hAnsi="Book Antiqua"/>
          <w:b w:val="0"/>
          <w:bCs w:val="0"/>
          <w:caps w:val="0"/>
          <w:sz w:val="23"/>
          <w:szCs w:val="23"/>
        </w:rPr>
        <w:t xml:space="preserve">Walaupun secara redaksional dan dhahirnya ayat, laki-laki muslim diperbolehkan menikahi </w:t>
      </w:r>
      <w:r w:rsidRPr="00E017E7">
        <w:rPr>
          <w:rFonts w:ascii="Book Antiqua" w:hAnsi="Book Antiqua"/>
          <w:b w:val="0"/>
          <w:bCs w:val="0"/>
          <w:i/>
          <w:iCs/>
          <w:caps w:val="0"/>
          <w:sz w:val="23"/>
          <w:szCs w:val="23"/>
        </w:rPr>
        <w:t xml:space="preserve">kitabiyah </w:t>
      </w:r>
      <w:r>
        <w:rPr>
          <w:rFonts w:ascii="Book Antiqua" w:hAnsi="Book Antiqua"/>
          <w:b w:val="0"/>
          <w:bCs w:val="0"/>
          <w:caps w:val="0"/>
          <w:sz w:val="23"/>
          <w:szCs w:val="23"/>
        </w:rPr>
        <w:t>(Wanita Ahli Kitab), namun Mahmud Syaltut dalam f</w:t>
      </w:r>
      <w:r w:rsidR="00DA55AC">
        <w:rPr>
          <w:rFonts w:ascii="Book Antiqua" w:hAnsi="Book Antiqua"/>
          <w:b w:val="0"/>
          <w:bCs w:val="0"/>
          <w:caps w:val="0"/>
          <w:sz w:val="23"/>
          <w:szCs w:val="23"/>
        </w:rPr>
        <w:t>a</w:t>
      </w:r>
      <w:r>
        <w:rPr>
          <w:rFonts w:ascii="Book Antiqua" w:hAnsi="Book Antiqua"/>
          <w:b w:val="0"/>
          <w:bCs w:val="0"/>
          <w:caps w:val="0"/>
          <w:sz w:val="23"/>
          <w:szCs w:val="23"/>
        </w:rPr>
        <w:t xml:space="preserve">twanya menyebutkan bahwa </w:t>
      </w:r>
      <w:r w:rsidR="00DA55AC">
        <w:rPr>
          <w:rFonts w:ascii="Book Antiqua" w:hAnsi="Book Antiqua"/>
          <w:b w:val="0"/>
          <w:bCs w:val="0"/>
          <w:caps w:val="0"/>
          <w:sz w:val="23"/>
          <w:szCs w:val="23"/>
        </w:rPr>
        <w:t>jika Allah telah melarang kepada wanita muslimah nikah dengan laki-laki ahli kitab dengan alasan menjaga kekhawatiran pengaruh kekuasaan dan dominasi suami terhadapnya, maka Islam juga memandang bahwa sesungguhnya jika seorang muslim telah bergeser dari posisinya yang semestinya dalam keluarga sebagai pemimpin, dan menyerahkan urusannya kepada istrinya yang non muslim, sehingga ia hanya mengikuti saja</w:t>
      </w:r>
      <w:r w:rsidR="00127A30">
        <w:rPr>
          <w:rFonts w:ascii="Book Antiqua" w:hAnsi="Book Antiqua"/>
          <w:b w:val="0"/>
          <w:bCs w:val="0"/>
          <w:caps w:val="0"/>
          <w:sz w:val="23"/>
          <w:szCs w:val="23"/>
        </w:rPr>
        <w:t xml:space="preserve">, sudah seharusnya ia dilarang menikahi </w:t>
      </w:r>
      <w:r w:rsidR="00127A30" w:rsidRPr="00127A30">
        <w:rPr>
          <w:rFonts w:ascii="Book Antiqua" w:hAnsi="Book Antiqua"/>
          <w:b w:val="0"/>
          <w:bCs w:val="0"/>
          <w:i/>
          <w:iCs/>
          <w:caps w:val="0"/>
          <w:sz w:val="23"/>
          <w:szCs w:val="23"/>
        </w:rPr>
        <w:t>kitabiyah</w:t>
      </w:r>
      <w:r w:rsidR="00127A30">
        <w:rPr>
          <w:rFonts w:ascii="Book Antiqua" w:hAnsi="Book Antiqua"/>
          <w:b w:val="0"/>
          <w:bCs w:val="0"/>
          <w:i/>
          <w:iCs/>
          <w:caps w:val="0"/>
          <w:sz w:val="23"/>
          <w:szCs w:val="23"/>
        </w:rPr>
        <w:t>.</w:t>
      </w:r>
      <w:r w:rsidR="002D61C2">
        <w:rPr>
          <w:rStyle w:val="FootnoteReference"/>
          <w:rFonts w:ascii="Book Antiqua" w:hAnsi="Book Antiqua"/>
          <w:b w:val="0"/>
          <w:bCs w:val="0"/>
          <w:i/>
          <w:iCs/>
          <w:caps w:val="0"/>
          <w:sz w:val="23"/>
          <w:szCs w:val="23"/>
        </w:rPr>
        <w:footnoteReference w:id="13"/>
      </w:r>
    </w:p>
    <w:p w14:paraId="0590A106" w14:textId="4837617F" w:rsidR="002D61C2" w:rsidRDefault="002D61C2" w:rsidP="00E017E7">
      <w:pPr>
        <w:pStyle w:val="Subhead1"/>
        <w:tabs>
          <w:tab w:val="left" w:pos="1260"/>
        </w:tabs>
        <w:ind w:left="274" w:firstLine="720"/>
        <w:jc w:val="both"/>
        <w:outlineLvl w:val="0"/>
        <w:rPr>
          <w:rFonts w:ascii="Book Antiqua" w:hAnsi="Book Antiqua"/>
          <w:b w:val="0"/>
          <w:bCs w:val="0"/>
          <w:caps w:val="0"/>
          <w:sz w:val="23"/>
          <w:szCs w:val="23"/>
        </w:rPr>
      </w:pPr>
      <w:r>
        <w:rPr>
          <w:rFonts w:ascii="Book Antiqua" w:hAnsi="Book Antiqua"/>
          <w:b w:val="0"/>
          <w:bCs w:val="0"/>
          <w:caps w:val="0"/>
          <w:sz w:val="23"/>
          <w:szCs w:val="23"/>
        </w:rPr>
        <w:t xml:space="preserve">Fatwa Mahmud Syalthut melarang perkawinan muslim dengan </w:t>
      </w:r>
      <w:r w:rsidRPr="00127A30">
        <w:rPr>
          <w:rFonts w:ascii="Book Antiqua" w:hAnsi="Book Antiqua"/>
          <w:b w:val="0"/>
          <w:bCs w:val="0"/>
          <w:i/>
          <w:iCs/>
          <w:caps w:val="0"/>
          <w:sz w:val="23"/>
          <w:szCs w:val="23"/>
        </w:rPr>
        <w:t>kitabiyah</w:t>
      </w:r>
      <w:r>
        <w:rPr>
          <w:rFonts w:ascii="Book Antiqua" w:hAnsi="Book Antiqua"/>
          <w:b w:val="0"/>
          <w:bCs w:val="0"/>
          <w:i/>
          <w:iCs/>
          <w:caps w:val="0"/>
          <w:sz w:val="23"/>
          <w:szCs w:val="23"/>
        </w:rPr>
        <w:t xml:space="preserve"> </w:t>
      </w:r>
      <w:r w:rsidRPr="002D61C2">
        <w:rPr>
          <w:rFonts w:ascii="Book Antiqua" w:hAnsi="Book Antiqua"/>
          <w:b w:val="0"/>
          <w:bCs w:val="0"/>
          <w:caps w:val="0"/>
          <w:sz w:val="20"/>
          <w:szCs w:val="20"/>
        </w:rPr>
        <w:t>karena kecenderungan yang amat sangat dari laki-laki muslim Mesir pada saat itu</w:t>
      </w:r>
      <w:r>
        <w:rPr>
          <w:rFonts w:ascii="Book Antiqua" w:hAnsi="Book Antiqua"/>
          <w:b w:val="0"/>
          <w:bCs w:val="0"/>
          <w:caps w:val="0"/>
          <w:sz w:val="23"/>
          <w:szCs w:val="23"/>
        </w:rPr>
        <w:t xml:space="preserve"> menikahi </w:t>
      </w:r>
      <w:r w:rsidRPr="00127A30">
        <w:rPr>
          <w:rFonts w:ascii="Book Antiqua" w:hAnsi="Book Antiqua"/>
          <w:b w:val="0"/>
          <w:bCs w:val="0"/>
          <w:i/>
          <w:iCs/>
          <w:caps w:val="0"/>
          <w:sz w:val="23"/>
          <w:szCs w:val="23"/>
        </w:rPr>
        <w:t>kitabiyah</w:t>
      </w:r>
      <w:r>
        <w:rPr>
          <w:rFonts w:ascii="Book Antiqua" w:hAnsi="Book Antiqua"/>
          <w:b w:val="0"/>
          <w:bCs w:val="0"/>
          <w:i/>
          <w:iCs/>
          <w:caps w:val="0"/>
          <w:sz w:val="23"/>
          <w:szCs w:val="23"/>
        </w:rPr>
        <w:t xml:space="preserve">. </w:t>
      </w:r>
      <w:r w:rsidRPr="002D61C2">
        <w:rPr>
          <w:rFonts w:ascii="Book Antiqua" w:hAnsi="Book Antiqua"/>
          <w:b w:val="0"/>
          <w:bCs w:val="0"/>
          <w:caps w:val="0"/>
          <w:sz w:val="23"/>
          <w:szCs w:val="23"/>
        </w:rPr>
        <w:t xml:space="preserve">Menurutnya </w:t>
      </w:r>
      <w:r>
        <w:rPr>
          <w:rFonts w:ascii="Book Antiqua" w:hAnsi="Book Antiqua"/>
          <w:b w:val="0"/>
          <w:bCs w:val="0"/>
          <w:caps w:val="0"/>
          <w:sz w:val="23"/>
          <w:szCs w:val="23"/>
        </w:rPr>
        <w:t xml:space="preserve">suami-suami muslim yang menikahi </w:t>
      </w:r>
      <w:r w:rsidRPr="00127A30">
        <w:rPr>
          <w:rFonts w:ascii="Book Antiqua" w:hAnsi="Book Antiqua"/>
          <w:b w:val="0"/>
          <w:bCs w:val="0"/>
          <w:i/>
          <w:iCs/>
          <w:caps w:val="0"/>
          <w:sz w:val="23"/>
          <w:szCs w:val="23"/>
        </w:rPr>
        <w:t>kitabiyah</w:t>
      </w:r>
      <w:r>
        <w:rPr>
          <w:rFonts w:ascii="Book Antiqua" w:hAnsi="Book Antiqua"/>
          <w:b w:val="0"/>
          <w:bCs w:val="0"/>
          <w:i/>
          <w:iCs/>
          <w:caps w:val="0"/>
          <w:sz w:val="23"/>
          <w:szCs w:val="23"/>
        </w:rPr>
        <w:t xml:space="preserve"> </w:t>
      </w:r>
      <w:r w:rsidRPr="002D61C2">
        <w:rPr>
          <w:rFonts w:ascii="Book Antiqua" w:hAnsi="Book Antiqua"/>
          <w:b w:val="0"/>
          <w:bCs w:val="0"/>
          <w:caps w:val="0"/>
          <w:sz w:val="23"/>
          <w:szCs w:val="23"/>
        </w:rPr>
        <w:t>telah berpengaruh oleh</w:t>
      </w:r>
      <w:r>
        <w:rPr>
          <w:rFonts w:ascii="Book Antiqua" w:hAnsi="Book Antiqua"/>
          <w:b w:val="0"/>
          <w:bCs w:val="0"/>
          <w:caps w:val="0"/>
          <w:sz w:val="23"/>
          <w:szCs w:val="23"/>
        </w:rPr>
        <w:t xml:space="preserve"> budaya dan adat-istiadat istrinya, sehingga anak-anaknya dididik oleh istrinya menurut agama dan adat istiadatnya.</w:t>
      </w:r>
      <w:r>
        <w:rPr>
          <w:rStyle w:val="FootnoteReference"/>
          <w:rFonts w:ascii="Book Antiqua" w:hAnsi="Book Antiqua"/>
          <w:b w:val="0"/>
          <w:bCs w:val="0"/>
          <w:caps w:val="0"/>
          <w:sz w:val="23"/>
          <w:szCs w:val="23"/>
        </w:rPr>
        <w:footnoteReference w:id="14"/>
      </w:r>
      <w:r w:rsidR="003C13AA">
        <w:rPr>
          <w:rFonts w:ascii="Book Antiqua" w:hAnsi="Book Antiqua"/>
          <w:b w:val="0"/>
          <w:bCs w:val="0"/>
          <w:caps w:val="0"/>
          <w:sz w:val="23"/>
          <w:szCs w:val="23"/>
        </w:rPr>
        <w:t xml:space="preserve"> Suami tersebut telah membiarkan anak-anak dan keluarganya terlepas dari ajaran Islam, akibat dari pengaruh istrinya yang begitu dominan, sehingga dikhawatirkan keturunannya beralih akidanya.</w:t>
      </w:r>
    </w:p>
    <w:p w14:paraId="27C2E352" w14:textId="65A216C9" w:rsidR="003C13AA" w:rsidRDefault="003C13AA" w:rsidP="00E017E7">
      <w:pPr>
        <w:pStyle w:val="Subhead1"/>
        <w:tabs>
          <w:tab w:val="left" w:pos="1260"/>
        </w:tabs>
        <w:ind w:left="274" w:firstLine="720"/>
        <w:jc w:val="both"/>
        <w:outlineLvl w:val="0"/>
        <w:rPr>
          <w:rFonts w:ascii="Book Antiqua" w:hAnsi="Book Antiqua"/>
          <w:b w:val="0"/>
          <w:bCs w:val="0"/>
          <w:caps w:val="0"/>
          <w:sz w:val="23"/>
          <w:szCs w:val="23"/>
        </w:rPr>
      </w:pPr>
      <w:r>
        <w:rPr>
          <w:rFonts w:ascii="Book Antiqua" w:hAnsi="Book Antiqua"/>
          <w:b w:val="0"/>
          <w:bCs w:val="0"/>
          <w:caps w:val="0"/>
          <w:sz w:val="23"/>
          <w:szCs w:val="23"/>
        </w:rPr>
        <w:t xml:space="preserve">Dengan demikian alasan Mahmud Syaltut menfatwakan tentang larangan perkawinan muslim dengan </w:t>
      </w:r>
      <w:r w:rsidRPr="00127A30">
        <w:rPr>
          <w:rFonts w:ascii="Book Antiqua" w:hAnsi="Book Antiqua"/>
          <w:b w:val="0"/>
          <w:bCs w:val="0"/>
          <w:i/>
          <w:iCs/>
          <w:caps w:val="0"/>
          <w:sz w:val="23"/>
          <w:szCs w:val="23"/>
        </w:rPr>
        <w:t>kitabiyah</w:t>
      </w:r>
      <w:r>
        <w:rPr>
          <w:rFonts w:ascii="Book Antiqua" w:hAnsi="Book Antiqua"/>
          <w:b w:val="0"/>
          <w:bCs w:val="0"/>
          <w:caps w:val="0"/>
          <w:sz w:val="23"/>
          <w:szCs w:val="23"/>
        </w:rPr>
        <w:t xml:space="preserve"> adalah sangat mendasar. Ia sangat memperhatikan keberadaan rumah tangga sebagai penyangga terhadap keberadaan masyarakat Islam. Ia mengumpamakan keberadaan rumah tangga sebagai susunan batu bata yang menopang berdirinya sebuah bangunan. Jika susunan batu bata tersebut kokoh dan kuat maka akan kokoh dan kuat pula keberdaan bangunan. Begitupula sebaliknya </w:t>
      </w:r>
      <w:r w:rsidR="00EE0A21">
        <w:rPr>
          <w:rFonts w:ascii="Book Antiqua" w:hAnsi="Book Antiqua"/>
          <w:b w:val="0"/>
          <w:bCs w:val="0"/>
          <w:caps w:val="0"/>
          <w:sz w:val="23"/>
          <w:szCs w:val="23"/>
        </w:rPr>
        <w:t xml:space="preserve">bangunan itu akan runtuh, jika batu bata yang menyangganya rapuh dan lemah. </w:t>
      </w:r>
      <w:r w:rsidR="00EE0A21">
        <w:rPr>
          <w:rStyle w:val="FootnoteReference"/>
          <w:rFonts w:ascii="Book Antiqua" w:hAnsi="Book Antiqua"/>
          <w:b w:val="0"/>
          <w:bCs w:val="0"/>
          <w:caps w:val="0"/>
          <w:sz w:val="23"/>
          <w:szCs w:val="23"/>
        </w:rPr>
        <w:footnoteReference w:id="15"/>
      </w:r>
      <w:r w:rsidR="009B0E7D">
        <w:rPr>
          <w:rFonts w:ascii="Book Antiqua" w:hAnsi="Book Antiqua"/>
          <w:b w:val="0"/>
          <w:bCs w:val="0"/>
          <w:caps w:val="0"/>
          <w:sz w:val="23"/>
          <w:szCs w:val="23"/>
        </w:rPr>
        <w:t xml:space="preserve"> Tujuan perkawinan secara eksplisit disebutkan dalam Al-Quran ialah mencarai ketenangan, ketenangan dapat diperoleh dengan adanya kesamaan emosional, diantaranya adalah kesamaan agama antara suami dan istri.</w:t>
      </w:r>
      <w:r w:rsidR="00CD08A2">
        <w:rPr>
          <w:rFonts w:ascii="Book Antiqua" w:hAnsi="Book Antiqua"/>
          <w:b w:val="0"/>
          <w:bCs w:val="0"/>
          <w:caps w:val="0"/>
          <w:sz w:val="23"/>
          <w:szCs w:val="23"/>
        </w:rPr>
        <w:t xml:space="preserve"> Perkawinan dalam Persepsi Islam tidak sekedar mencari penyalauran seksual belaka, tetapi merupakan embrio menuju terwujudnya masyarakat yang saleh. </w:t>
      </w:r>
    </w:p>
    <w:p w14:paraId="2A369A50" w14:textId="38E00B23" w:rsidR="003C13AA" w:rsidRPr="002D61C2" w:rsidRDefault="005E57EA" w:rsidP="00CD08A2">
      <w:pPr>
        <w:pStyle w:val="Subhead1"/>
        <w:tabs>
          <w:tab w:val="left" w:pos="1260"/>
        </w:tabs>
        <w:ind w:left="274" w:firstLine="720"/>
        <w:jc w:val="both"/>
        <w:outlineLvl w:val="0"/>
        <w:rPr>
          <w:rFonts w:ascii="Book Antiqua" w:hAnsi="Book Antiqua"/>
          <w:b w:val="0"/>
          <w:bCs w:val="0"/>
          <w:caps w:val="0"/>
          <w:sz w:val="23"/>
          <w:szCs w:val="23"/>
        </w:rPr>
      </w:pPr>
      <w:r>
        <w:rPr>
          <w:rFonts w:ascii="Book Antiqua" w:hAnsi="Book Antiqua"/>
          <w:b w:val="0"/>
          <w:bCs w:val="0"/>
          <w:caps w:val="0"/>
          <w:sz w:val="23"/>
          <w:szCs w:val="23"/>
        </w:rPr>
        <w:t xml:space="preserve">Larangan Mahmud Syaltut menikahi </w:t>
      </w:r>
      <w:r w:rsidRPr="00127A30">
        <w:rPr>
          <w:rFonts w:ascii="Book Antiqua" w:hAnsi="Book Antiqua"/>
          <w:b w:val="0"/>
          <w:bCs w:val="0"/>
          <w:i/>
          <w:iCs/>
          <w:caps w:val="0"/>
          <w:sz w:val="23"/>
          <w:szCs w:val="23"/>
        </w:rPr>
        <w:t>kitabiyah</w:t>
      </w:r>
      <w:r w:rsidR="002F75CB">
        <w:rPr>
          <w:rFonts w:ascii="Book Antiqua" w:hAnsi="Book Antiqua"/>
          <w:b w:val="0"/>
          <w:bCs w:val="0"/>
          <w:i/>
          <w:iCs/>
          <w:caps w:val="0"/>
          <w:sz w:val="23"/>
          <w:szCs w:val="23"/>
        </w:rPr>
        <w:t xml:space="preserve"> </w:t>
      </w:r>
      <w:r w:rsidR="002F75CB">
        <w:rPr>
          <w:rFonts w:ascii="Book Antiqua" w:hAnsi="Book Antiqua"/>
          <w:b w:val="0"/>
          <w:bCs w:val="0"/>
          <w:caps w:val="0"/>
          <w:sz w:val="23"/>
          <w:szCs w:val="23"/>
        </w:rPr>
        <w:t xml:space="preserve">bagi laki-laki muslim mengandung </w:t>
      </w:r>
      <w:r w:rsidR="00603774">
        <w:rPr>
          <w:rFonts w:ascii="Book Antiqua" w:hAnsi="Book Antiqua"/>
          <w:b w:val="0"/>
          <w:bCs w:val="0"/>
          <w:caps w:val="0"/>
          <w:sz w:val="23"/>
          <w:szCs w:val="23"/>
        </w:rPr>
        <w:t>kemaslahatan</w:t>
      </w:r>
      <w:r w:rsidR="002F75CB">
        <w:rPr>
          <w:rFonts w:ascii="Book Antiqua" w:hAnsi="Book Antiqua"/>
          <w:b w:val="0"/>
          <w:bCs w:val="0"/>
          <w:caps w:val="0"/>
          <w:sz w:val="23"/>
          <w:szCs w:val="23"/>
        </w:rPr>
        <w:t xml:space="preserve"> dan menghindari </w:t>
      </w:r>
      <w:r w:rsidR="00603774">
        <w:rPr>
          <w:rFonts w:ascii="Book Antiqua" w:hAnsi="Book Antiqua"/>
          <w:b w:val="0"/>
          <w:bCs w:val="0"/>
          <w:caps w:val="0"/>
          <w:sz w:val="23"/>
          <w:szCs w:val="23"/>
        </w:rPr>
        <w:t>ke</w:t>
      </w:r>
      <w:r w:rsidR="002F75CB" w:rsidRPr="00603774">
        <w:rPr>
          <w:rFonts w:ascii="Book Antiqua" w:hAnsi="Book Antiqua"/>
          <w:b w:val="0"/>
          <w:bCs w:val="0"/>
          <w:caps w:val="0"/>
          <w:sz w:val="23"/>
          <w:szCs w:val="23"/>
        </w:rPr>
        <w:t>mafsada</w:t>
      </w:r>
      <w:r w:rsidR="00603774">
        <w:rPr>
          <w:rFonts w:ascii="Book Antiqua" w:hAnsi="Book Antiqua"/>
          <w:b w:val="0"/>
          <w:bCs w:val="0"/>
          <w:caps w:val="0"/>
          <w:sz w:val="23"/>
          <w:szCs w:val="23"/>
        </w:rPr>
        <w:t>tan atau kerusakan</w:t>
      </w:r>
      <w:r w:rsidR="002F75CB">
        <w:rPr>
          <w:rFonts w:ascii="Book Antiqua" w:hAnsi="Book Antiqua"/>
          <w:b w:val="0"/>
          <w:bCs w:val="0"/>
          <w:caps w:val="0"/>
          <w:sz w:val="23"/>
          <w:szCs w:val="23"/>
        </w:rPr>
        <w:t xml:space="preserve">. Adapaun metode ijtihad yang digunakan dikenal dengan istilah </w:t>
      </w:r>
      <w:r w:rsidR="002F75CB" w:rsidRPr="002F75CB">
        <w:rPr>
          <w:rFonts w:ascii="Book Antiqua" w:hAnsi="Book Antiqua"/>
          <w:b w:val="0"/>
          <w:bCs w:val="0"/>
          <w:i/>
          <w:iCs/>
          <w:caps w:val="0"/>
          <w:sz w:val="23"/>
          <w:szCs w:val="23"/>
        </w:rPr>
        <w:t>Sad al-Dzariah</w:t>
      </w:r>
      <w:r w:rsidR="002F75CB">
        <w:rPr>
          <w:rFonts w:ascii="Book Antiqua" w:hAnsi="Book Antiqua"/>
          <w:b w:val="0"/>
          <w:bCs w:val="0"/>
          <w:i/>
          <w:iCs/>
          <w:caps w:val="0"/>
          <w:sz w:val="23"/>
          <w:szCs w:val="23"/>
        </w:rPr>
        <w:t>.</w:t>
      </w:r>
      <w:r w:rsidR="002F75CB">
        <w:rPr>
          <w:rFonts w:ascii="Book Antiqua" w:hAnsi="Book Antiqua"/>
          <w:b w:val="0"/>
          <w:bCs w:val="0"/>
          <w:caps w:val="0"/>
          <w:sz w:val="23"/>
          <w:szCs w:val="23"/>
        </w:rPr>
        <w:t xml:space="preserve"> </w:t>
      </w:r>
      <w:r w:rsidR="002F75CB" w:rsidRPr="002F75CB">
        <w:rPr>
          <w:rFonts w:ascii="Book Antiqua" w:hAnsi="Book Antiqua"/>
          <w:b w:val="0"/>
          <w:bCs w:val="0"/>
          <w:i/>
          <w:iCs/>
          <w:caps w:val="0"/>
          <w:sz w:val="23"/>
          <w:szCs w:val="23"/>
        </w:rPr>
        <w:t>Sad al-Dzariah</w:t>
      </w:r>
      <w:r w:rsidR="002F75CB">
        <w:rPr>
          <w:rFonts w:ascii="Book Antiqua" w:hAnsi="Book Antiqua"/>
          <w:b w:val="0"/>
          <w:bCs w:val="0"/>
          <w:i/>
          <w:iCs/>
          <w:caps w:val="0"/>
          <w:sz w:val="23"/>
          <w:szCs w:val="23"/>
        </w:rPr>
        <w:t xml:space="preserve"> </w:t>
      </w:r>
      <w:r w:rsidR="002F75CB">
        <w:rPr>
          <w:rFonts w:ascii="Book Antiqua" w:hAnsi="Book Antiqua"/>
          <w:b w:val="0"/>
          <w:bCs w:val="0"/>
          <w:caps w:val="0"/>
          <w:sz w:val="23"/>
          <w:szCs w:val="23"/>
        </w:rPr>
        <w:t>adalah menutup jalan ke arah tujuan yang dapat mendatangkan kerusakan atau menjurus ke sesuatu yang dilarang.</w:t>
      </w:r>
      <w:r w:rsidR="009B0E7D">
        <w:rPr>
          <w:rStyle w:val="FootnoteReference"/>
          <w:rFonts w:ascii="Book Antiqua" w:hAnsi="Book Antiqua"/>
          <w:b w:val="0"/>
          <w:bCs w:val="0"/>
          <w:caps w:val="0"/>
          <w:sz w:val="23"/>
          <w:szCs w:val="23"/>
        </w:rPr>
        <w:footnoteReference w:id="16"/>
      </w:r>
      <w:r w:rsidR="002F75CB">
        <w:rPr>
          <w:rFonts w:ascii="Book Antiqua" w:hAnsi="Book Antiqua"/>
          <w:b w:val="0"/>
          <w:bCs w:val="0"/>
          <w:caps w:val="0"/>
          <w:sz w:val="23"/>
          <w:szCs w:val="23"/>
        </w:rPr>
        <w:t xml:space="preserve"> </w:t>
      </w:r>
      <w:r w:rsidR="002F75CB" w:rsidRPr="002F75CB">
        <w:rPr>
          <w:rFonts w:ascii="Book Antiqua" w:hAnsi="Book Antiqua"/>
          <w:b w:val="0"/>
          <w:bCs w:val="0"/>
          <w:i/>
          <w:iCs/>
          <w:caps w:val="0"/>
          <w:sz w:val="23"/>
          <w:szCs w:val="23"/>
        </w:rPr>
        <w:t>Sad al-Dzariah</w:t>
      </w:r>
      <w:r w:rsidR="002F75CB">
        <w:rPr>
          <w:rFonts w:ascii="Book Antiqua" w:hAnsi="Book Antiqua"/>
          <w:b w:val="0"/>
          <w:bCs w:val="0"/>
          <w:caps w:val="0"/>
          <w:sz w:val="23"/>
          <w:szCs w:val="23"/>
        </w:rPr>
        <w:t xml:space="preserve"> ada juga </w:t>
      </w:r>
      <w:r w:rsidR="000B7758">
        <w:rPr>
          <w:rFonts w:ascii="Book Antiqua" w:hAnsi="Book Antiqua"/>
          <w:b w:val="0"/>
          <w:bCs w:val="0"/>
          <w:caps w:val="0"/>
          <w:sz w:val="23"/>
          <w:szCs w:val="23"/>
        </w:rPr>
        <w:t>diartikan</w:t>
      </w:r>
      <w:r w:rsidR="002F75CB">
        <w:rPr>
          <w:rFonts w:ascii="Book Antiqua" w:hAnsi="Book Antiqua"/>
          <w:b w:val="0"/>
          <w:bCs w:val="0"/>
          <w:caps w:val="0"/>
          <w:sz w:val="23"/>
          <w:szCs w:val="23"/>
        </w:rPr>
        <w:t xml:space="preserve"> menutup perbuatan yang mengandung </w:t>
      </w:r>
      <w:r w:rsidR="000B7758">
        <w:rPr>
          <w:rFonts w:ascii="Book Antiqua" w:hAnsi="Book Antiqua"/>
          <w:b w:val="0"/>
          <w:bCs w:val="0"/>
          <w:caps w:val="0"/>
          <w:sz w:val="23"/>
          <w:szCs w:val="23"/>
        </w:rPr>
        <w:t>ke</w:t>
      </w:r>
      <w:r w:rsidR="002F75CB">
        <w:rPr>
          <w:rFonts w:ascii="Book Antiqua" w:hAnsi="Book Antiqua"/>
          <w:b w:val="0"/>
          <w:bCs w:val="0"/>
          <w:caps w:val="0"/>
          <w:sz w:val="23"/>
          <w:szCs w:val="23"/>
        </w:rPr>
        <w:t>maslaha</w:t>
      </w:r>
      <w:r w:rsidR="009B0E7D">
        <w:rPr>
          <w:rFonts w:ascii="Book Antiqua" w:hAnsi="Book Antiqua"/>
          <w:b w:val="0"/>
          <w:bCs w:val="0"/>
          <w:caps w:val="0"/>
          <w:sz w:val="23"/>
          <w:szCs w:val="23"/>
        </w:rPr>
        <w:t>tan</w:t>
      </w:r>
      <w:r w:rsidR="002F75CB">
        <w:rPr>
          <w:rFonts w:ascii="Book Antiqua" w:hAnsi="Book Antiqua"/>
          <w:b w:val="0"/>
          <w:bCs w:val="0"/>
          <w:caps w:val="0"/>
          <w:sz w:val="23"/>
          <w:szCs w:val="23"/>
        </w:rPr>
        <w:t xml:space="preserve"> tetapi </w:t>
      </w:r>
      <w:r w:rsidR="000B7758">
        <w:rPr>
          <w:rFonts w:ascii="Book Antiqua" w:hAnsi="Book Antiqua"/>
          <w:b w:val="0"/>
          <w:bCs w:val="0"/>
          <w:caps w:val="0"/>
          <w:sz w:val="23"/>
          <w:szCs w:val="23"/>
        </w:rPr>
        <w:t xml:space="preserve">bisa menjadi perantara </w:t>
      </w:r>
      <w:r w:rsidR="000B7758">
        <w:rPr>
          <w:rFonts w:ascii="Book Antiqua" w:hAnsi="Book Antiqua"/>
          <w:b w:val="0"/>
          <w:bCs w:val="0"/>
          <w:caps w:val="0"/>
          <w:sz w:val="23"/>
          <w:szCs w:val="23"/>
        </w:rPr>
        <w:lastRenderedPageBreak/>
        <w:t>kerusakan.</w:t>
      </w:r>
      <w:r w:rsidR="009B0E7D">
        <w:rPr>
          <w:rStyle w:val="FootnoteReference"/>
          <w:rFonts w:ascii="Book Antiqua" w:hAnsi="Book Antiqua"/>
          <w:b w:val="0"/>
          <w:bCs w:val="0"/>
          <w:caps w:val="0"/>
          <w:sz w:val="23"/>
          <w:szCs w:val="23"/>
        </w:rPr>
        <w:footnoteReference w:id="17"/>
      </w:r>
      <w:r w:rsidR="009B0E7D">
        <w:rPr>
          <w:rFonts w:ascii="Book Antiqua" w:hAnsi="Book Antiqua"/>
          <w:b w:val="0"/>
          <w:bCs w:val="0"/>
          <w:caps w:val="0"/>
          <w:sz w:val="23"/>
          <w:szCs w:val="23"/>
        </w:rPr>
        <w:t xml:space="preserve"> Oleh karenanya perkawinan ini harus dicegah walaupun nass sendiri tidak melarangnya.</w:t>
      </w:r>
    </w:p>
    <w:p w14:paraId="75AC886C" w14:textId="77777777" w:rsidR="002D61C2" w:rsidRPr="00127A30" w:rsidRDefault="002D61C2" w:rsidP="00E017E7">
      <w:pPr>
        <w:pStyle w:val="Subhead1"/>
        <w:tabs>
          <w:tab w:val="left" w:pos="1260"/>
        </w:tabs>
        <w:ind w:left="274" w:firstLine="720"/>
        <w:jc w:val="both"/>
        <w:outlineLvl w:val="0"/>
        <w:rPr>
          <w:rFonts w:ascii="Book Antiqua" w:hAnsi="Book Antiqua"/>
          <w:b w:val="0"/>
          <w:bCs w:val="0"/>
          <w:caps w:val="0"/>
          <w:sz w:val="23"/>
          <w:szCs w:val="23"/>
        </w:rPr>
      </w:pPr>
    </w:p>
    <w:p w14:paraId="01EA7F67" w14:textId="4AA1C211" w:rsidR="00DE3688" w:rsidRDefault="00390755" w:rsidP="00CD08A2">
      <w:pPr>
        <w:pStyle w:val="Subhead1"/>
        <w:spacing w:line="240" w:lineRule="auto"/>
        <w:jc w:val="both"/>
        <w:outlineLvl w:val="0"/>
        <w:rPr>
          <w:rFonts w:ascii="Book Antiqua" w:hAnsi="Book Antiqua"/>
          <w:caps w:val="0"/>
          <w:sz w:val="23"/>
          <w:szCs w:val="23"/>
        </w:rPr>
      </w:pPr>
      <w:r>
        <w:rPr>
          <w:rFonts w:ascii="Book Antiqua" w:hAnsi="Book Antiqua"/>
          <w:caps w:val="0"/>
          <w:sz w:val="23"/>
          <w:szCs w:val="23"/>
        </w:rPr>
        <w:t>Relevansi Pendapat Mahmud Syaltut tentang Perkawinan Beda Agama dengan Hukum Islam Di Indonesia</w:t>
      </w:r>
    </w:p>
    <w:p w14:paraId="3A9ED467" w14:textId="4DA8DF11" w:rsidR="001B375C" w:rsidRDefault="00CD08A2" w:rsidP="00CD08A2">
      <w:pPr>
        <w:pStyle w:val="Subhead1"/>
        <w:spacing w:line="240" w:lineRule="auto"/>
        <w:ind w:firstLine="720"/>
        <w:jc w:val="both"/>
        <w:outlineLvl w:val="0"/>
        <w:rPr>
          <w:rFonts w:ascii="Book Antiqua" w:hAnsi="Book Antiqua"/>
          <w:b w:val="0"/>
          <w:bCs w:val="0"/>
          <w:caps w:val="0"/>
          <w:sz w:val="23"/>
          <w:szCs w:val="23"/>
        </w:rPr>
      </w:pPr>
      <w:r>
        <w:rPr>
          <w:rFonts w:ascii="Book Antiqua" w:hAnsi="Book Antiqua"/>
          <w:b w:val="0"/>
          <w:bCs w:val="0"/>
          <w:caps w:val="0"/>
          <w:sz w:val="23"/>
          <w:szCs w:val="23"/>
        </w:rPr>
        <w:t xml:space="preserve">Mahmud Syaltut </w:t>
      </w:r>
      <w:r w:rsidR="007C0FCB">
        <w:rPr>
          <w:rFonts w:ascii="Book Antiqua" w:hAnsi="Book Antiqua"/>
          <w:b w:val="0"/>
          <w:bCs w:val="0"/>
          <w:caps w:val="0"/>
          <w:sz w:val="23"/>
          <w:szCs w:val="23"/>
        </w:rPr>
        <w:t>melarang perkawinan beda agama dalam segala bentuknya, termasuk muslim dengan kitabiyah. Ia melarang perkawinan ini karena sangat mengkhawatirkan anak keturunan dari keluarga yang dibina dari perkawinan ini akan berpaling dari ajaran Islam. Jika hal ini dibiarkan maka tidak mustahil generasi yang akan datatang dari kalangan keluarga yang semula muslim, akan berpindah menjadi generasi yang tidak tahu ajaran Islam, bahkan berpindah menjadi non muslim. Larangan Mahmud Syaltut tersebut mengandung maslahah dan menghindari mafsadah.</w:t>
      </w:r>
    </w:p>
    <w:p w14:paraId="62827A06" w14:textId="2715B25D" w:rsidR="007C0FCB" w:rsidRDefault="007C0FCB" w:rsidP="00CD08A2">
      <w:pPr>
        <w:pStyle w:val="Subhead1"/>
        <w:spacing w:line="240" w:lineRule="auto"/>
        <w:ind w:firstLine="720"/>
        <w:jc w:val="both"/>
        <w:outlineLvl w:val="0"/>
        <w:rPr>
          <w:rFonts w:ascii="Book Antiqua" w:hAnsi="Book Antiqua"/>
          <w:b w:val="0"/>
          <w:bCs w:val="0"/>
          <w:caps w:val="0"/>
          <w:sz w:val="23"/>
          <w:szCs w:val="23"/>
          <w:rtl/>
        </w:rPr>
      </w:pPr>
      <w:r>
        <w:rPr>
          <w:rFonts w:ascii="Book Antiqua" w:hAnsi="Book Antiqua"/>
          <w:b w:val="0"/>
          <w:bCs w:val="0"/>
          <w:caps w:val="0"/>
          <w:sz w:val="23"/>
          <w:szCs w:val="23"/>
        </w:rPr>
        <w:t>Maslahah yang dikemukakan Mahmud Syaltut ini bukan saja sebagai pertimbangan ijtihad dalam pengembangan pemikiran hukum Islam</w:t>
      </w:r>
      <w:r w:rsidR="006A7828">
        <w:rPr>
          <w:rFonts w:ascii="Book Antiqua" w:hAnsi="Book Antiqua"/>
          <w:b w:val="0"/>
          <w:bCs w:val="0"/>
          <w:caps w:val="0"/>
          <w:sz w:val="23"/>
          <w:szCs w:val="23"/>
        </w:rPr>
        <w:t xml:space="preserve">, namun juga relevan sebagai ruang lingkup </w:t>
      </w:r>
      <w:r w:rsidR="006A7828" w:rsidRPr="001D417E">
        <w:rPr>
          <w:rFonts w:ascii="Book Antiqua" w:hAnsi="Book Antiqua"/>
          <w:b w:val="0"/>
          <w:bCs w:val="0"/>
          <w:i/>
          <w:iCs/>
          <w:caps w:val="0"/>
          <w:sz w:val="23"/>
          <w:szCs w:val="23"/>
        </w:rPr>
        <w:t>mas</w:t>
      </w:r>
      <w:r w:rsidR="00603774">
        <w:rPr>
          <w:rFonts w:ascii="Book Antiqua" w:hAnsi="Book Antiqua"/>
          <w:b w:val="0"/>
          <w:bCs w:val="0"/>
          <w:i/>
          <w:iCs/>
          <w:caps w:val="0"/>
          <w:sz w:val="23"/>
          <w:szCs w:val="23"/>
        </w:rPr>
        <w:t>h</w:t>
      </w:r>
      <w:r w:rsidR="006A7828" w:rsidRPr="001D417E">
        <w:rPr>
          <w:rFonts w:ascii="Book Antiqua" w:hAnsi="Book Antiqua"/>
          <w:b w:val="0"/>
          <w:bCs w:val="0"/>
          <w:i/>
          <w:iCs/>
          <w:caps w:val="0"/>
          <w:sz w:val="23"/>
          <w:szCs w:val="23"/>
        </w:rPr>
        <w:t>alih al-ibad</w:t>
      </w:r>
      <w:r w:rsidR="006A7828">
        <w:rPr>
          <w:rFonts w:ascii="Book Antiqua" w:hAnsi="Book Antiqua"/>
          <w:b w:val="0"/>
          <w:bCs w:val="0"/>
          <w:caps w:val="0"/>
          <w:sz w:val="23"/>
          <w:szCs w:val="23"/>
        </w:rPr>
        <w:t xml:space="preserve"> </w:t>
      </w:r>
      <w:r w:rsidR="00603774">
        <w:rPr>
          <w:rFonts w:ascii="Book Antiqua" w:hAnsi="Book Antiqua"/>
          <w:b w:val="0"/>
          <w:bCs w:val="0"/>
          <w:caps w:val="0"/>
          <w:sz w:val="23"/>
          <w:szCs w:val="23"/>
        </w:rPr>
        <w:t xml:space="preserve">(kemaslatan hamba) </w:t>
      </w:r>
      <w:r w:rsidR="006A7828">
        <w:rPr>
          <w:rFonts w:ascii="Book Antiqua" w:hAnsi="Book Antiqua"/>
          <w:b w:val="0"/>
          <w:bCs w:val="0"/>
          <w:caps w:val="0"/>
          <w:sz w:val="23"/>
          <w:szCs w:val="23"/>
        </w:rPr>
        <w:t>yang menjadi tujuan disyariatkannya Islam, terutama untuk menatap perkembangan peradaban manusia dan kemajuan teknologi yanag selalu mengalami inovasi. Berkaitan dengan itu ia merumuskan kaidah</w:t>
      </w:r>
      <w:r w:rsidR="006A7828">
        <w:rPr>
          <w:rFonts w:ascii="Book Antiqua" w:hAnsi="Book Antiqua" w:hint="cs"/>
          <w:b w:val="0"/>
          <w:bCs w:val="0"/>
          <w:caps w:val="0"/>
          <w:sz w:val="23"/>
          <w:szCs w:val="23"/>
          <w:rtl/>
        </w:rPr>
        <w:t>:</w:t>
      </w:r>
      <w:r w:rsidR="006A7828">
        <w:rPr>
          <w:rFonts w:ascii="Book Antiqua" w:hAnsi="Book Antiqua"/>
          <w:b w:val="0"/>
          <w:bCs w:val="0"/>
          <w:caps w:val="0"/>
          <w:sz w:val="23"/>
          <w:szCs w:val="23"/>
        </w:rPr>
        <w:t xml:space="preserve"> </w:t>
      </w:r>
    </w:p>
    <w:p w14:paraId="48ABF830" w14:textId="6AF7802A" w:rsidR="006A7828" w:rsidRDefault="006A7828" w:rsidP="006A7828">
      <w:pPr>
        <w:pStyle w:val="Subhead1"/>
        <w:bidi/>
        <w:spacing w:line="240" w:lineRule="auto"/>
        <w:ind w:firstLine="27"/>
        <w:jc w:val="both"/>
        <w:outlineLvl w:val="0"/>
        <w:rPr>
          <w:rFonts w:ascii="Traditional Arabic" w:hAnsi="Traditional Arabic" w:cs="Traditional Arabic"/>
          <w:b w:val="0"/>
          <w:bCs w:val="0"/>
          <w:caps w:val="0"/>
          <w:sz w:val="32"/>
          <w:szCs w:val="32"/>
          <w:rtl/>
        </w:rPr>
      </w:pPr>
      <w:r w:rsidRPr="006A7828">
        <w:rPr>
          <w:rFonts w:ascii="Book Antiqua" w:hAnsi="Book Antiqua"/>
          <w:caps w:val="0"/>
          <w:sz w:val="23"/>
          <w:szCs w:val="23"/>
          <w:rtl/>
        </w:rPr>
        <w:t>ا</w:t>
      </w:r>
      <w:r w:rsidRPr="006A7828">
        <w:rPr>
          <w:rFonts w:ascii="Traditional Arabic" w:hAnsi="Traditional Arabic" w:cs="Traditional Arabic" w:hint="cs"/>
          <w:b w:val="0"/>
          <w:bCs w:val="0"/>
          <w:caps w:val="0"/>
          <w:sz w:val="32"/>
          <w:szCs w:val="32"/>
          <w:rtl/>
        </w:rPr>
        <w:t>ذا وجد</w:t>
      </w:r>
      <w:r>
        <w:rPr>
          <w:rFonts w:ascii="Traditional Arabic" w:hAnsi="Traditional Arabic" w:cs="Traditional Arabic" w:hint="cs"/>
          <w:b w:val="0"/>
          <w:bCs w:val="0"/>
          <w:caps w:val="0"/>
          <w:sz w:val="32"/>
          <w:szCs w:val="32"/>
          <w:rtl/>
        </w:rPr>
        <w:t>ت</w:t>
      </w:r>
      <w:r w:rsidRPr="006A7828">
        <w:rPr>
          <w:rFonts w:ascii="Traditional Arabic" w:hAnsi="Traditional Arabic" w:cs="Traditional Arabic" w:hint="cs"/>
          <w:b w:val="0"/>
          <w:bCs w:val="0"/>
          <w:caps w:val="0"/>
          <w:sz w:val="32"/>
          <w:szCs w:val="32"/>
          <w:rtl/>
        </w:rPr>
        <w:t xml:space="preserve"> المصلحة فثم شرع اللله</w:t>
      </w:r>
    </w:p>
    <w:p w14:paraId="33FCC53E" w14:textId="01C99AEC" w:rsidR="006A7828" w:rsidRDefault="006A7828" w:rsidP="006A7828">
      <w:pPr>
        <w:pStyle w:val="Subhead1"/>
        <w:spacing w:line="240" w:lineRule="auto"/>
        <w:jc w:val="both"/>
        <w:outlineLvl w:val="0"/>
        <w:rPr>
          <w:rFonts w:ascii="Book Antiqua" w:hAnsi="Book Antiqua" w:cs="Traditional Arabic"/>
          <w:b w:val="0"/>
          <w:bCs w:val="0"/>
          <w:i/>
          <w:iCs/>
          <w:caps w:val="0"/>
          <w:sz w:val="23"/>
          <w:szCs w:val="23"/>
        </w:rPr>
      </w:pPr>
      <w:r w:rsidRPr="006A7828">
        <w:rPr>
          <w:rFonts w:ascii="Book Antiqua" w:hAnsi="Book Antiqua" w:cs="Traditional Arabic"/>
          <w:b w:val="0"/>
          <w:bCs w:val="0"/>
          <w:caps w:val="0"/>
          <w:sz w:val="23"/>
          <w:szCs w:val="23"/>
        </w:rPr>
        <w:t>A</w:t>
      </w:r>
      <w:r>
        <w:rPr>
          <w:rFonts w:ascii="Book Antiqua" w:hAnsi="Book Antiqua" w:cs="Traditional Arabic"/>
          <w:b w:val="0"/>
          <w:bCs w:val="0"/>
          <w:caps w:val="0"/>
          <w:sz w:val="23"/>
          <w:szCs w:val="23"/>
        </w:rPr>
        <w:t xml:space="preserve">rtinya: </w:t>
      </w:r>
      <w:r w:rsidRPr="006A7828">
        <w:rPr>
          <w:rFonts w:ascii="Book Antiqua" w:hAnsi="Book Antiqua" w:cs="Traditional Arabic"/>
          <w:b w:val="0"/>
          <w:bCs w:val="0"/>
          <w:i/>
          <w:iCs/>
          <w:caps w:val="0"/>
          <w:sz w:val="23"/>
          <w:szCs w:val="23"/>
        </w:rPr>
        <w:t>Manakala kemaslahatan itu terwujud, maka itulah Syariat Allah.</w:t>
      </w:r>
      <w:r w:rsidR="001B6940">
        <w:rPr>
          <w:rStyle w:val="FootnoteReference"/>
          <w:rFonts w:ascii="Book Antiqua" w:hAnsi="Book Antiqua" w:cs="Traditional Arabic"/>
          <w:b w:val="0"/>
          <w:bCs w:val="0"/>
          <w:i/>
          <w:iCs/>
          <w:caps w:val="0"/>
          <w:sz w:val="23"/>
          <w:szCs w:val="23"/>
        </w:rPr>
        <w:footnoteReference w:id="18"/>
      </w:r>
    </w:p>
    <w:p w14:paraId="7D28EF59" w14:textId="17760E35" w:rsidR="00B1112F" w:rsidRDefault="00B1112F" w:rsidP="00B1112F">
      <w:pPr>
        <w:pStyle w:val="Subhead1"/>
        <w:spacing w:line="240" w:lineRule="auto"/>
        <w:ind w:firstLine="720"/>
        <w:jc w:val="both"/>
        <w:outlineLvl w:val="0"/>
        <w:rPr>
          <w:rFonts w:ascii="Book Antiqua" w:hAnsi="Book Antiqua" w:cs="Traditional Arabic"/>
          <w:b w:val="0"/>
          <w:bCs w:val="0"/>
          <w:caps w:val="0"/>
          <w:sz w:val="23"/>
          <w:szCs w:val="23"/>
        </w:rPr>
      </w:pPr>
      <w:r>
        <w:rPr>
          <w:rFonts w:ascii="Book Antiqua" w:hAnsi="Book Antiqua" w:cs="Traditional Arabic"/>
          <w:b w:val="0"/>
          <w:bCs w:val="0"/>
          <w:caps w:val="0"/>
          <w:sz w:val="23"/>
          <w:szCs w:val="23"/>
        </w:rPr>
        <w:t>Perkawinan beda agama di Indonesia telah terjadi jauh sebelum adanya larangan yang tegas dari Majlis Ulama Indonesia (MUI) dan Kompilasi Hukum Islam (KHI). Bahkan ketika pasangan beda agama mengalami kendala pencatatan di tanah air, ada kecenderungan mereka melakukan perkawinan di luar negeri. Pada dasarnya semua agama di Indonesia menolak perkawinan beda agama. Perkawinan beda agama kalaulah diperkenankan oleh agama tertentu sangat terbatas, hanya sebagai pengecualian yang diberikan dengan persyaratan-persyaratan tertentu.</w:t>
      </w:r>
    </w:p>
    <w:p w14:paraId="0FA06602" w14:textId="7A11D803" w:rsidR="00225210" w:rsidRPr="00EE329B" w:rsidRDefault="00B1112F" w:rsidP="00EE329B">
      <w:pPr>
        <w:pStyle w:val="Subhead1"/>
        <w:spacing w:line="240" w:lineRule="auto"/>
        <w:ind w:firstLine="720"/>
        <w:jc w:val="both"/>
        <w:outlineLvl w:val="0"/>
        <w:rPr>
          <w:rFonts w:ascii="Book Antiqua" w:hAnsi="Book Antiqua"/>
          <w:b w:val="0"/>
          <w:bCs w:val="0"/>
          <w:caps w:val="0"/>
          <w:sz w:val="23"/>
          <w:szCs w:val="23"/>
        </w:rPr>
      </w:pPr>
      <w:r>
        <w:rPr>
          <w:rFonts w:ascii="Book Antiqua" w:hAnsi="Book Antiqua" w:cs="Traditional Arabic"/>
          <w:b w:val="0"/>
          <w:bCs w:val="0"/>
          <w:caps w:val="0"/>
          <w:sz w:val="23"/>
          <w:szCs w:val="23"/>
        </w:rPr>
        <w:t xml:space="preserve">Islam mengajarkan umatnya agar hidup dalam hidayah Allah, jauh dari kesesatan karena godaan setan, jin, </w:t>
      </w:r>
      <w:r w:rsidR="008E6140">
        <w:rPr>
          <w:rFonts w:ascii="Book Antiqua" w:hAnsi="Book Antiqua" w:cs="Traditional Arabic"/>
          <w:b w:val="0"/>
          <w:bCs w:val="0"/>
          <w:caps w:val="0"/>
          <w:sz w:val="23"/>
          <w:szCs w:val="23"/>
        </w:rPr>
        <w:t xml:space="preserve">maupun manuasia. Untuk itulah maka seorang muslim dilarang menikah dengan wanita musyrikah dan muslimah menikah dengan laki-laki non muslim. Satu-satunya kemungkinan perkawinan beda agama dalam Islam adalah perkawinan muslim dengan </w:t>
      </w:r>
      <w:r w:rsidR="008E6140" w:rsidRPr="00127A30">
        <w:rPr>
          <w:rFonts w:ascii="Book Antiqua" w:hAnsi="Book Antiqua"/>
          <w:b w:val="0"/>
          <w:bCs w:val="0"/>
          <w:i/>
          <w:iCs/>
          <w:caps w:val="0"/>
          <w:sz w:val="23"/>
          <w:szCs w:val="23"/>
        </w:rPr>
        <w:t>kitabiyah</w:t>
      </w:r>
      <w:r w:rsidR="008E6140">
        <w:rPr>
          <w:rFonts w:ascii="Book Antiqua" w:hAnsi="Book Antiqua"/>
          <w:b w:val="0"/>
          <w:bCs w:val="0"/>
          <w:i/>
          <w:iCs/>
          <w:caps w:val="0"/>
          <w:sz w:val="23"/>
          <w:szCs w:val="23"/>
        </w:rPr>
        <w:t xml:space="preserve">. </w:t>
      </w:r>
      <w:r w:rsidR="008E6140">
        <w:rPr>
          <w:rFonts w:ascii="Book Antiqua" w:hAnsi="Book Antiqua"/>
          <w:b w:val="0"/>
          <w:bCs w:val="0"/>
          <w:caps w:val="0"/>
          <w:sz w:val="23"/>
          <w:szCs w:val="23"/>
        </w:rPr>
        <w:t xml:space="preserve">Kehalalan perkawinan ini menjadi maslah khilafiayah. Jumhur Ulama berpendapat bahwa yang dimaksud </w:t>
      </w:r>
      <w:r w:rsidR="008E6140" w:rsidRPr="00127A30">
        <w:rPr>
          <w:rFonts w:ascii="Book Antiqua" w:hAnsi="Book Antiqua"/>
          <w:b w:val="0"/>
          <w:bCs w:val="0"/>
          <w:i/>
          <w:iCs/>
          <w:caps w:val="0"/>
          <w:sz w:val="23"/>
          <w:szCs w:val="23"/>
        </w:rPr>
        <w:t>kitabiyah</w:t>
      </w:r>
      <w:r w:rsidR="008E6140">
        <w:rPr>
          <w:rFonts w:ascii="Book Antiqua" w:hAnsi="Book Antiqua"/>
          <w:b w:val="0"/>
          <w:bCs w:val="0"/>
          <w:caps w:val="0"/>
          <w:sz w:val="23"/>
          <w:szCs w:val="23"/>
        </w:rPr>
        <w:t xml:space="preserve"> adalah wanita Yahudi dan Nasrani. Di Indonesia </w:t>
      </w:r>
      <w:r w:rsidR="00225210">
        <w:rPr>
          <w:rFonts w:ascii="Book Antiqua" w:hAnsi="Book Antiqua"/>
          <w:b w:val="0"/>
          <w:bCs w:val="0"/>
          <w:caps w:val="0"/>
          <w:sz w:val="23"/>
          <w:szCs w:val="23"/>
        </w:rPr>
        <w:t>secara formal hanya ada penganut Nasrani (Kristen dan Katolik), sedangkan penganut Yahudi secara formal belum dikenal di Indonesia. Walaupun demikian, banyaknya orang Indonesia yang berkiprah di luar negeri lebih memungkinkan terjadinya perkawinan antara muslim Indonesia dengan wanita yahudi.</w:t>
      </w:r>
    </w:p>
    <w:p w14:paraId="06A78932" w14:textId="3E972C95" w:rsidR="00EE329B" w:rsidRDefault="00EE329B" w:rsidP="00B1112F">
      <w:pPr>
        <w:pStyle w:val="Subhead1"/>
        <w:spacing w:line="240" w:lineRule="auto"/>
        <w:ind w:firstLine="720"/>
        <w:jc w:val="both"/>
        <w:outlineLvl w:val="0"/>
        <w:rPr>
          <w:rFonts w:ascii="Book Antiqua" w:hAnsi="Book Antiqua" w:cs="Traditional Arabic"/>
          <w:b w:val="0"/>
          <w:bCs w:val="0"/>
          <w:caps w:val="0"/>
          <w:sz w:val="23"/>
          <w:szCs w:val="23"/>
        </w:rPr>
      </w:pPr>
      <w:r>
        <w:rPr>
          <w:rFonts w:ascii="Book Antiqua" w:hAnsi="Book Antiqua" w:cs="Traditional Arabic"/>
          <w:b w:val="0"/>
          <w:bCs w:val="0"/>
          <w:caps w:val="0"/>
          <w:sz w:val="23"/>
          <w:szCs w:val="23"/>
        </w:rPr>
        <w:t xml:space="preserve">Majlis </w:t>
      </w:r>
      <w:r w:rsidRPr="00EE329B">
        <w:rPr>
          <w:rFonts w:ascii="Book Antiqua" w:hAnsi="Book Antiqua" w:cs="Traditional Arabic"/>
          <w:b w:val="0"/>
          <w:bCs w:val="0"/>
          <w:caps w:val="0"/>
          <w:sz w:val="23"/>
          <w:szCs w:val="23"/>
        </w:rPr>
        <w:t>Ulama Indonesia pada tahun 1980 telah mengeluarkan fatwa yang ditanda tangani oleh Prof. Dr. Hamka berkenaan dengan pernikahan beda agama. MUI memfatwakan: (1) “perkawinan wanita muslimah dengan lelaki non muslim adalah haram hukumnya”, (2) “seorang laki-laki muslim diharamkan mengawini wanita bukan muslim.</w:t>
      </w:r>
      <w:r>
        <w:rPr>
          <w:rFonts w:ascii="Book Antiqua" w:hAnsi="Book Antiqua" w:cs="Traditional Arabic"/>
          <w:b w:val="0"/>
          <w:bCs w:val="0"/>
          <w:caps w:val="0"/>
          <w:sz w:val="23"/>
          <w:szCs w:val="23"/>
        </w:rPr>
        <w:t xml:space="preserve"> </w:t>
      </w:r>
      <w:r w:rsidRPr="00EE329B">
        <w:rPr>
          <w:rFonts w:ascii="Book Antiqua" w:hAnsi="Book Antiqua" w:cs="Traditional Arabic"/>
          <w:b w:val="0"/>
          <w:bCs w:val="0"/>
          <w:caps w:val="0"/>
          <w:sz w:val="23"/>
          <w:szCs w:val="23"/>
        </w:rPr>
        <w:t xml:space="preserve">Tentang perkawinan antara laki-laki muslim dengan wanita Ahli Kitab terdapat perbedaan pendapat. Setelah mempertimbangkan bahwa mafsadahnya </w:t>
      </w:r>
      <w:r w:rsidRPr="00EE329B">
        <w:rPr>
          <w:rFonts w:ascii="Book Antiqua" w:hAnsi="Book Antiqua" w:cs="Traditional Arabic"/>
          <w:b w:val="0"/>
          <w:bCs w:val="0"/>
          <w:caps w:val="0"/>
          <w:sz w:val="23"/>
          <w:szCs w:val="23"/>
        </w:rPr>
        <w:lastRenderedPageBreak/>
        <w:t>(kerusakannya) lebih besar daripada maslahatnya, Majelis Ulama Indonesia menfatwakan perkawinan tersebut hukumnya haram</w:t>
      </w:r>
      <w:r>
        <w:rPr>
          <w:rFonts w:ascii="Book Antiqua" w:hAnsi="Book Antiqua" w:cs="Traditional Arabic"/>
          <w:b w:val="0"/>
          <w:bCs w:val="0"/>
          <w:caps w:val="0"/>
          <w:sz w:val="23"/>
          <w:szCs w:val="23"/>
        </w:rPr>
        <w:t>.</w:t>
      </w:r>
      <w:r w:rsidRPr="00EE329B">
        <w:t xml:space="preserve"> </w:t>
      </w:r>
      <w:r w:rsidRPr="00EE329B">
        <w:rPr>
          <w:rFonts w:ascii="Book Antiqua" w:hAnsi="Book Antiqua" w:cs="Traditional Arabic"/>
          <w:b w:val="0"/>
          <w:bCs w:val="0"/>
          <w:caps w:val="0"/>
          <w:sz w:val="23"/>
          <w:szCs w:val="23"/>
        </w:rPr>
        <w:t>Fatwa MUI ini kembali dipertegas lagi dengan keluarnya Fatwa MUI Nomor:4/Munas VII/MUI/8/2005 tentang Perkawinan Beda Agama pada tanggal 28 Juli tahun 2005.</w:t>
      </w:r>
      <w:r>
        <w:rPr>
          <w:rStyle w:val="FootnoteReference"/>
          <w:rFonts w:ascii="Book Antiqua" w:hAnsi="Book Antiqua" w:cs="Traditional Arabic"/>
          <w:b w:val="0"/>
          <w:bCs w:val="0"/>
          <w:caps w:val="0"/>
          <w:sz w:val="23"/>
          <w:szCs w:val="23"/>
        </w:rPr>
        <w:footnoteReference w:id="19"/>
      </w:r>
      <w:r w:rsidRPr="00EE329B">
        <w:rPr>
          <w:rFonts w:ascii="Book Antiqua" w:hAnsi="Book Antiqua" w:cs="Traditional Arabic"/>
          <w:b w:val="0"/>
          <w:bCs w:val="0"/>
          <w:caps w:val="0"/>
          <w:sz w:val="23"/>
          <w:szCs w:val="23"/>
        </w:rPr>
        <w:t xml:space="preserve"> Substansi isi dalam fatwa ini sebenarnya tak jauh berbeda dengan fatwa yang dikeluarkan pada 1980. Bahwa, perkawinan beda agama adalah haram dan tidak sah.</w:t>
      </w:r>
      <w:r>
        <w:rPr>
          <w:rFonts w:ascii="Book Antiqua" w:hAnsi="Book Antiqua" w:cs="Traditional Arabic"/>
          <w:b w:val="0"/>
          <w:bCs w:val="0"/>
          <w:caps w:val="0"/>
          <w:sz w:val="23"/>
          <w:szCs w:val="23"/>
        </w:rPr>
        <w:t xml:space="preserve"> </w:t>
      </w:r>
      <w:r w:rsidRPr="00EE329B">
        <w:rPr>
          <w:rFonts w:ascii="Book Antiqua" w:hAnsi="Book Antiqua" w:cs="Traditional Arabic"/>
          <w:b w:val="0"/>
          <w:bCs w:val="0"/>
          <w:caps w:val="0"/>
          <w:sz w:val="23"/>
          <w:szCs w:val="23"/>
        </w:rPr>
        <w:t>Fatwa MUI ini menyatakan setelah mempertimbangkan bahwa perkawinan beda agama sering menimbulkan keresahan di tengah-tengah masyarakat, mengundang perdebatan di antara sesama umat Islam, memunculkan paham dan pemikiran yang membenarkan perkawinan beda agama dengan dalih Hak Asasi Manusia dan kemaslahatan</w:t>
      </w:r>
      <w:r>
        <w:rPr>
          <w:rFonts w:ascii="Book Antiqua" w:hAnsi="Book Antiqua" w:cs="Traditional Arabic"/>
          <w:b w:val="0"/>
          <w:bCs w:val="0"/>
          <w:caps w:val="0"/>
          <w:sz w:val="23"/>
          <w:szCs w:val="23"/>
        </w:rPr>
        <w:t>.</w:t>
      </w:r>
      <w:r w:rsidR="001D417E">
        <w:rPr>
          <w:rFonts w:ascii="Book Antiqua" w:hAnsi="Book Antiqua" w:cs="Traditional Arabic"/>
          <w:b w:val="0"/>
          <w:bCs w:val="0"/>
          <w:caps w:val="0"/>
          <w:sz w:val="23"/>
          <w:szCs w:val="23"/>
        </w:rPr>
        <w:t xml:space="preserve"> </w:t>
      </w:r>
      <w:r w:rsidR="001D417E" w:rsidRPr="001D417E">
        <w:rPr>
          <w:rFonts w:ascii="Book Antiqua" w:hAnsi="Book Antiqua" w:cs="Traditional Arabic"/>
          <w:b w:val="0"/>
          <w:bCs w:val="0"/>
          <w:caps w:val="0"/>
          <w:sz w:val="23"/>
          <w:szCs w:val="23"/>
        </w:rPr>
        <w:t>maka dengan bersandarkan pada Alqur`an, hadis Nabi SAW, kaidah fikih</w:t>
      </w:r>
      <w:r w:rsidR="00E876D3">
        <w:rPr>
          <w:rFonts w:ascii="Book Antiqua" w:hAnsi="Book Antiqua" w:cs="Traditional Arabic"/>
          <w:b w:val="0"/>
          <w:bCs w:val="0"/>
          <w:caps w:val="0"/>
          <w:sz w:val="23"/>
          <w:szCs w:val="23"/>
        </w:rPr>
        <w:t>,</w:t>
      </w:r>
      <w:r w:rsidR="001D417E" w:rsidRPr="001D417E">
        <w:rPr>
          <w:rFonts w:ascii="Book Antiqua" w:hAnsi="Book Antiqua" w:cs="Traditional Arabic"/>
          <w:b w:val="0"/>
          <w:bCs w:val="0"/>
          <w:caps w:val="0"/>
          <w:sz w:val="23"/>
          <w:szCs w:val="23"/>
        </w:rPr>
        <w:t xml:space="preserve"> maka MUI menetapkan bahwa perkawinan</w:t>
      </w:r>
      <w:r w:rsidR="001D417E">
        <w:rPr>
          <w:rFonts w:ascii="Book Antiqua" w:hAnsi="Book Antiqua" w:cs="Traditional Arabic"/>
          <w:b w:val="0"/>
          <w:bCs w:val="0"/>
          <w:caps w:val="0"/>
          <w:sz w:val="23"/>
          <w:szCs w:val="23"/>
        </w:rPr>
        <w:t xml:space="preserve"> beda agama dalam segala bentuknya diharamkan.</w:t>
      </w:r>
    </w:p>
    <w:p w14:paraId="5809DC67" w14:textId="332F7203" w:rsidR="00C531DB" w:rsidRDefault="00C531DB" w:rsidP="00B1112F">
      <w:pPr>
        <w:pStyle w:val="Subhead1"/>
        <w:spacing w:line="240" w:lineRule="auto"/>
        <w:ind w:firstLine="720"/>
        <w:jc w:val="both"/>
        <w:outlineLvl w:val="0"/>
        <w:rPr>
          <w:rFonts w:ascii="Book Antiqua" w:hAnsi="Book Antiqua" w:cs="Traditional Arabic"/>
          <w:b w:val="0"/>
          <w:bCs w:val="0"/>
          <w:caps w:val="0"/>
          <w:sz w:val="23"/>
          <w:szCs w:val="23"/>
        </w:rPr>
      </w:pPr>
      <w:r w:rsidRPr="00C531DB">
        <w:rPr>
          <w:rFonts w:ascii="Book Antiqua" w:hAnsi="Book Antiqua" w:cs="Traditional Arabic"/>
          <w:b w:val="0"/>
          <w:bCs w:val="0"/>
          <w:caps w:val="0"/>
          <w:sz w:val="23"/>
          <w:szCs w:val="23"/>
        </w:rPr>
        <w:t>Berkaitan dengan perkawinan beda agama, setidaknya ada dua pasal dalam Kompilasi Hukum Islam yang jelas mengatur posisi perkawinan beda agama. Instruksi Presiden Nomor 1 Tahun 1991 tentang Kompilasi Hukum Islam, Pasal 40 huruf a disebutkan bahwa “dilarang melangsungkan perkawinan antara seorang pria dengan seorang wanita karena keadaan tertentu: seorang wanita yang tidak beragama Islam</w:t>
      </w:r>
      <w:r w:rsidR="00427983">
        <w:rPr>
          <w:rFonts w:ascii="Book Antiqua" w:hAnsi="Book Antiqua" w:cs="Traditional Arabic"/>
          <w:b w:val="0"/>
          <w:bCs w:val="0"/>
          <w:caps w:val="0"/>
          <w:sz w:val="23"/>
          <w:szCs w:val="23"/>
        </w:rPr>
        <w:t xml:space="preserve">”. </w:t>
      </w:r>
      <w:r w:rsidRPr="00C531DB">
        <w:rPr>
          <w:rFonts w:ascii="Book Antiqua" w:hAnsi="Book Antiqua" w:cs="Traditional Arabic"/>
          <w:b w:val="0"/>
          <w:bCs w:val="0"/>
          <w:caps w:val="0"/>
          <w:sz w:val="23"/>
          <w:szCs w:val="23"/>
        </w:rPr>
        <w:t>Adapun dalam pasal lain, yaitu Pasal 44 disebutkan bahwa “seorang wanita Islam dilarang melangsungkan perkawinan dengan seorang pria yang tidak beragama Islam”. Melihat kedua pasal di atas, telah jelas bahwa Kompilasi Hukum Islam melarang perkawinan antara pria maupun wanita Islam dengan orang selain yang beragama Islam</w:t>
      </w:r>
      <w:r w:rsidR="009821AE">
        <w:rPr>
          <w:rFonts w:ascii="Book Antiqua" w:hAnsi="Book Antiqua" w:cs="Traditional Arabic"/>
          <w:b w:val="0"/>
          <w:bCs w:val="0"/>
          <w:caps w:val="0"/>
          <w:sz w:val="23"/>
          <w:szCs w:val="23"/>
        </w:rPr>
        <w:t>.</w:t>
      </w:r>
      <w:r w:rsidR="009821AE">
        <w:rPr>
          <w:rStyle w:val="FootnoteReference"/>
          <w:rFonts w:ascii="Book Antiqua" w:hAnsi="Book Antiqua" w:cs="Traditional Arabic"/>
          <w:b w:val="0"/>
          <w:bCs w:val="0"/>
          <w:caps w:val="0"/>
          <w:sz w:val="23"/>
          <w:szCs w:val="23"/>
        </w:rPr>
        <w:footnoteReference w:id="20"/>
      </w:r>
    </w:p>
    <w:p w14:paraId="1155CAEA" w14:textId="7C58C069" w:rsidR="007D04C1" w:rsidRDefault="00EE329B" w:rsidP="00B1112F">
      <w:pPr>
        <w:pStyle w:val="Subhead1"/>
        <w:spacing w:line="240" w:lineRule="auto"/>
        <w:ind w:firstLine="720"/>
        <w:jc w:val="both"/>
        <w:outlineLvl w:val="0"/>
        <w:rPr>
          <w:rFonts w:ascii="Book Antiqua" w:hAnsi="Book Antiqua" w:cs="Traditional Arabic"/>
          <w:b w:val="0"/>
          <w:bCs w:val="0"/>
          <w:caps w:val="0"/>
          <w:sz w:val="23"/>
          <w:szCs w:val="23"/>
        </w:rPr>
      </w:pPr>
      <w:r>
        <w:rPr>
          <w:rFonts w:ascii="Book Antiqua" w:hAnsi="Book Antiqua" w:cs="Traditional Arabic"/>
          <w:b w:val="0"/>
          <w:bCs w:val="0"/>
          <w:caps w:val="0"/>
          <w:sz w:val="23"/>
          <w:szCs w:val="23"/>
        </w:rPr>
        <w:t>Ketetapan Majlis Ulama Indonesia (MUI) dan Kompilasi Hukum Islam (KHI) yang melarang perkawinan beda agama dalam segala bentuknya alasannya adalah sama dengan alasan yang dikemukan Mahmud Syaltut dalam kitab Al-Fatwa</w:t>
      </w:r>
      <w:r w:rsidR="00A95011">
        <w:rPr>
          <w:rFonts w:ascii="Book Antiqua" w:hAnsi="Book Antiqua" w:cs="Traditional Arabic"/>
          <w:b w:val="0"/>
          <w:bCs w:val="0"/>
          <w:caps w:val="0"/>
          <w:sz w:val="23"/>
          <w:szCs w:val="23"/>
        </w:rPr>
        <w:t xml:space="preserve">. Landasan yang digunakan MUI, KHI, dan Mahmud Syaltut dalam </w:t>
      </w:r>
      <w:r w:rsidR="00427983">
        <w:rPr>
          <w:rFonts w:ascii="Book Antiqua" w:hAnsi="Book Antiqua" w:cs="Traditional Arabic"/>
          <w:b w:val="0"/>
          <w:bCs w:val="0"/>
          <w:caps w:val="0"/>
          <w:sz w:val="23"/>
          <w:szCs w:val="23"/>
        </w:rPr>
        <w:t xml:space="preserve">larangan perkawinan beda agama adalah </w:t>
      </w:r>
      <w:r w:rsidR="00427983" w:rsidRPr="004D3D1D">
        <w:rPr>
          <w:rFonts w:ascii="Book Antiqua" w:hAnsi="Book Antiqua" w:cs="Traditional Arabic"/>
          <w:b w:val="0"/>
          <w:bCs w:val="0"/>
          <w:i/>
          <w:iCs/>
          <w:caps w:val="0"/>
          <w:sz w:val="23"/>
          <w:szCs w:val="23"/>
        </w:rPr>
        <w:t>Sadd Dzariah</w:t>
      </w:r>
      <w:r w:rsidR="00427983">
        <w:rPr>
          <w:rFonts w:ascii="Book Antiqua" w:hAnsi="Book Antiqua" w:cs="Traditional Arabic"/>
          <w:b w:val="0"/>
          <w:bCs w:val="0"/>
          <w:caps w:val="0"/>
          <w:sz w:val="23"/>
          <w:szCs w:val="23"/>
        </w:rPr>
        <w:t xml:space="preserve"> dan kaidah ushuliyah:</w:t>
      </w:r>
      <w:r w:rsidR="00B10FF5">
        <w:rPr>
          <w:rStyle w:val="FootnoteReference"/>
          <w:rFonts w:ascii="Book Antiqua" w:hAnsi="Book Antiqua" w:cs="Traditional Arabic"/>
          <w:b w:val="0"/>
          <w:bCs w:val="0"/>
          <w:caps w:val="0"/>
          <w:sz w:val="23"/>
          <w:szCs w:val="23"/>
        </w:rPr>
        <w:footnoteReference w:id="21"/>
      </w:r>
      <w:r w:rsidR="00427983">
        <w:rPr>
          <w:rFonts w:ascii="Book Antiqua" w:hAnsi="Book Antiqua" w:cs="Traditional Arabic"/>
          <w:b w:val="0"/>
          <w:bCs w:val="0"/>
          <w:caps w:val="0"/>
          <w:sz w:val="23"/>
          <w:szCs w:val="23"/>
        </w:rPr>
        <w:t xml:space="preserve"> </w:t>
      </w:r>
    </w:p>
    <w:p w14:paraId="32C548D8" w14:textId="43565CF8" w:rsidR="00427983" w:rsidRDefault="00427983" w:rsidP="00427983">
      <w:pPr>
        <w:pStyle w:val="Subhead1"/>
        <w:bidi/>
        <w:spacing w:line="240" w:lineRule="auto"/>
        <w:ind w:firstLine="27"/>
        <w:jc w:val="both"/>
        <w:outlineLvl w:val="0"/>
        <w:rPr>
          <w:rFonts w:ascii="Book Antiqua" w:hAnsi="Book Antiqua" w:cs="Traditional Arabic"/>
          <w:b w:val="0"/>
          <w:bCs w:val="0"/>
          <w:caps w:val="0"/>
          <w:sz w:val="32"/>
          <w:szCs w:val="32"/>
          <w:rtl/>
        </w:rPr>
      </w:pPr>
      <w:r w:rsidRPr="00427983">
        <w:rPr>
          <w:rFonts w:ascii="Book Antiqua" w:hAnsi="Book Antiqua" w:cs="Traditional Arabic" w:hint="cs"/>
          <w:b w:val="0"/>
          <w:bCs w:val="0"/>
          <w:caps w:val="0"/>
          <w:sz w:val="32"/>
          <w:szCs w:val="32"/>
          <w:rtl/>
        </w:rPr>
        <w:t>درأ المفاسد مقدّم على جلب المصالح</w:t>
      </w:r>
    </w:p>
    <w:p w14:paraId="63396E0F" w14:textId="47483AD0" w:rsidR="00427983" w:rsidRPr="00427983" w:rsidRDefault="00427983" w:rsidP="00427983">
      <w:pPr>
        <w:pStyle w:val="Subhead1"/>
        <w:spacing w:line="240" w:lineRule="auto"/>
        <w:ind w:firstLine="27"/>
        <w:jc w:val="both"/>
        <w:outlineLvl w:val="0"/>
        <w:rPr>
          <w:rFonts w:ascii="Book Antiqua" w:hAnsi="Book Antiqua" w:cs="Traditional Arabic"/>
          <w:b w:val="0"/>
          <w:bCs w:val="0"/>
          <w:caps w:val="0"/>
          <w:sz w:val="23"/>
          <w:szCs w:val="23"/>
        </w:rPr>
      </w:pPr>
      <w:r>
        <w:rPr>
          <w:rFonts w:ascii="Book Antiqua" w:hAnsi="Book Antiqua" w:cs="Traditional Arabic"/>
          <w:b w:val="0"/>
          <w:bCs w:val="0"/>
          <w:caps w:val="0"/>
          <w:sz w:val="23"/>
          <w:szCs w:val="23"/>
        </w:rPr>
        <w:t>“</w:t>
      </w:r>
      <w:r w:rsidRPr="00427983">
        <w:rPr>
          <w:rFonts w:ascii="Book Antiqua" w:hAnsi="Book Antiqua" w:cs="Traditional Arabic"/>
          <w:b w:val="0"/>
          <w:bCs w:val="0"/>
          <w:i/>
          <w:iCs/>
          <w:caps w:val="0"/>
          <w:sz w:val="23"/>
          <w:szCs w:val="23"/>
        </w:rPr>
        <w:t>Menolak kerusakan harus didahulukan daripada menarik kemaslahatan”</w:t>
      </w:r>
    </w:p>
    <w:p w14:paraId="6E4D5E06" w14:textId="3BA5F1EF" w:rsidR="000214D4" w:rsidRDefault="00E876D3" w:rsidP="00E876D3">
      <w:pPr>
        <w:pStyle w:val="Subhead1"/>
        <w:spacing w:line="240" w:lineRule="auto"/>
        <w:ind w:firstLine="720"/>
        <w:jc w:val="both"/>
        <w:outlineLvl w:val="0"/>
        <w:rPr>
          <w:rFonts w:ascii="Book Antiqua" w:hAnsi="Book Antiqua" w:cs="Traditional Arabic"/>
          <w:b w:val="0"/>
          <w:bCs w:val="0"/>
          <w:caps w:val="0"/>
          <w:sz w:val="23"/>
          <w:szCs w:val="23"/>
        </w:rPr>
      </w:pPr>
      <w:r w:rsidRPr="00E876D3">
        <w:rPr>
          <w:rFonts w:ascii="Book Antiqua" w:hAnsi="Book Antiqua" w:cs="Traditional Arabic"/>
          <w:b w:val="0"/>
          <w:bCs w:val="0"/>
          <w:caps w:val="0"/>
          <w:sz w:val="23"/>
          <w:szCs w:val="23"/>
        </w:rPr>
        <w:t xml:space="preserve">Tujuan ditetapkannya hukum berdasarkan </w:t>
      </w:r>
      <w:r w:rsidRPr="004D3D1D">
        <w:rPr>
          <w:rFonts w:ascii="Book Antiqua" w:hAnsi="Book Antiqua" w:cs="Traditional Arabic"/>
          <w:b w:val="0"/>
          <w:bCs w:val="0"/>
          <w:i/>
          <w:iCs/>
          <w:caps w:val="0"/>
          <w:sz w:val="23"/>
          <w:szCs w:val="23"/>
        </w:rPr>
        <w:t xml:space="preserve">Sadd </w:t>
      </w:r>
      <w:r w:rsidR="000214D4">
        <w:rPr>
          <w:rFonts w:ascii="Book Antiqua" w:hAnsi="Book Antiqua" w:cs="Traditional Arabic"/>
          <w:b w:val="0"/>
          <w:bCs w:val="0"/>
          <w:i/>
          <w:iCs/>
          <w:caps w:val="0"/>
          <w:sz w:val="23"/>
          <w:szCs w:val="23"/>
        </w:rPr>
        <w:t>al-D</w:t>
      </w:r>
      <w:r w:rsidRPr="004D3D1D">
        <w:rPr>
          <w:rFonts w:ascii="Book Antiqua" w:hAnsi="Book Antiqua" w:cs="Traditional Arabic"/>
          <w:b w:val="0"/>
          <w:bCs w:val="0"/>
          <w:i/>
          <w:iCs/>
          <w:caps w:val="0"/>
          <w:sz w:val="23"/>
          <w:szCs w:val="23"/>
        </w:rPr>
        <w:t>zariah</w:t>
      </w:r>
      <w:r>
        <w:rPr>
          <w:rFonts w:ascii="Book Antiqua" w:hAnsi="Book Antiqua" w:cs="Traditional Arabic"/>
          <w:b w:val="0"/>
          <w:bCs w:val="0"/>
          <w:caps w:val="0"/>
          <w:sz w:val="23"/>
          <w:szCs w:val="23"/>
        </w:rPr>
        <w:t xml:space="preserve"> </w:t>
      </w:r>
      <w:r w:rsidRPr="00E876D3">
        <w:rPr>
          <w:rFonts w:ascii="Book Antiqua" w:hAnsi="Book Antiqua" w:cs="Traditional Arabic"/>
          <w:b w:val="0"/>
          <w:bCs w:val="0"/>
          <w:caps w:val="0"/>
          <w:sz w:val="23"/>
          <w:szCs w:val="23"/>
        </w:rPr>
        <w:t>adalah untuk menghindari seseorang dari mafsadat</w:t>
      </w:r>
      <w:r>
        <w:rPr>
          <w:rFonts w:ascii="Book Antiqua" w:hAnsi="Book Antiqua" w:cs="Traditional Arabic"/>
          <w:b w:val="0"/>
          <w:bCs w:val="0"/>
          <w:caps w:val="0"/>
          <w:sz w:val="23"/>
          <w:szCs w:val="23"/>
        </w:rPr>
        <w:t xml:space="preserve"> </w:t>
      </w:r>
      <w:r w:rsidRPr="00E876D3">
        <w:rPr>
          <w:rFonts w:ascii="Book Antiqua" w:hAnsi="Book Antiqua" w:cs="Traditional Arabic"/>
          <w:b w:val="0"/>
          <w:bCs w:val="0"/>
          <w:caps w:val="0"/>
          <w:sz w:val="23"/>
          <w:szCs w:val="23"/>
        </w:rPr>
        <w:t>yang ditimbulkan dan memelihara maslahat.</w:t>
      </w:r>
      <w:r>
        <w:rPr>
          <w:rFonts w:ascii="Book Antiqua" w:hAnsi="Book Antiqua" w:cs="Traditional Arabic"/>
          <w:b w:val="0"/>
          <w:bCs w:val="0"/>
          <w:i/>
          <w:iCs/>
          <w:caps w:val="0"/>
          <w:sz w:val="23"/>
          <w:szCs w:val="23"/>
        </w:rPr>
        <w:t xml:space="preserve">. </w:t>
      </w:r>
      <w:r w:rsidRPr="00E876D3">
        <w:rPr>
          <w:rFonts w:ascii="Book Antiqua" w:hAnsi="Book Antiqua" w:cs="Traditional Arabic"/>
          <w:b w:val="0"/>
          <w:bCs w:val="0"/>
          <w:caps w:val="0"/>
          <w:sz w:val="23"/>
          <w:szCs w:val="23"/>
        </w:rPr>
        <w:t xml:space="preserve">Konsep </w:t>
      </w:r>
      <w:r w:rsidR="000214D4" w:rsidRPr="004D3D1D">
        <w:rPr>
          <w:rFonts w:ascii="Book Antiqua" w:hAnsi="Book Antiqua" w:cs="Traditional Arabic"/>
          <w:b w:val="0"/>
          <w:bCs w:val="0"/>
          <w:i/>
          <w:iCs/>
          <w:caps w:val="0"/>
          <w:sz w:val="23"/>
          <w:szCs w:val="23"/>
        </w:rPr>
        <w:t>Dzariah</w:t>
      </w:r>
      <w:r w:rsidR="000214D4" w:rsidRPr="00E876D3">
        <w:rPr>
          <w:rFonts w:ascii="Book Antiqua" w:hAnsi="Book Antiqua" w:cs="Traditional Arabic"/>
          <w:b w:val="0"/>
          <w:bCs w:val="0"/>
          <w:caps w:val="0"/>
          <w:sz w:val="23"/>
          <w:szCs w:val="23"/>
        </w:rPr>
        <w:t xml:space="preserve"> </w:t>
      </w:r>
      <w:r w:rsidRPr="00E876D3">
        <w:rPr>
          <w:rFonts w:ascii="Book Antiqua" w:hAnsi="Book Antiqua" w:cs="Traditional Arabic"/>
          <w:b w:val="0"/>
          <w:bCs w:val="0"/>
          <w:caps w:val="0"/>
          <w:sz w:val="23"/>
          <w:szCs w:val="23"/>
        </w:rPr>
        <w:t xml:space="preserve">dapat dikelompokkan dengan melihat beberapa segi: </w:t>
      </w:r>
    </w:p>
    <w:p w14:paraId="0E833601" w14:textId="77777777" w:rsidR="000214D4" w:rsidRDefault="00E876D3" w:rsidP="000214D4">
      <w:pPr>
        <w:pStyle w:val="Subhead1"/>
        <w:numPr>
          <w:ilvl w:val="0"/>
          <w:numId w:val="3"/>
        </w:numPr>
        <w:tabs>
          <w:tab w:val="clear" w:pos="1440"/>
          <w:tab w:val="left" w:pos="1170"/>
        </w:tabs>
        <w:spacing w:line="240" w:lineRule="auto"/>
        <w:ind w:left="540"/>
        <w:jc w:val="both"/>
        <w:outlineLvl w:val="0"/>
        <w:rPr>
          <w:rFonts w:ascii="Book Antiqua" w:hAnsi="Book Antiqua" w:cs="Traditional Arabic"/>
          <w:b w:val="0"/>
          <w:bCs w:val="0"/>
          <w:caps w:val="0"/>
          <w:sz w:val="23"/>
          <w:szCs w:val="23"/>
        </w:rPr>
      </w:pPr>
      <w:r w:rsidRPr="00E876D3">
        <w:rPr>
          <w:rFonts w:ascii="Book Antiqua" w:hAnsi="Book Antiqua" w:cs="Traditional Arabic"/>
          <w:b w:val="0"/>
          <w:bCs w:val="0"/>
          <w:caps w:val="0"/>
          <w:sz w:val="23"/>
          <w:szCs w:val="23"/>
        </w:rPr>
        <w:t xml:space="preserve">Dari segi akibat (dampak) yang ditimbulkannya, Ibnu Qayyim membagi </w:t>
      </w:r>
      <w:r w:rsidR="000214D4" w:rsidRPr="004D3D1D">
        <w:rPr>
          <w:rFonts w:ascii="Book Antiqua" w:hAnsi="Book Antiqua" w:cs="Traditional Arabic"/>
          <w:b w:val="0"/>
          <w:bCs w:val="0"/>
          <w:i/>
          <w:iCs/>
          <w:caps w:val="0"/>
          <w:sz w:val="23"/>
          <w:szCs w:val="23"/>
        </w:rPr>
        <w:t>Dzariah</w:t>
      </w:r>
      <w:r w:rsidR="000214D4" w:rsidRPr="00E876D3">
        <w:rPr>
          <w:rFonts w:ascii="Book Antiqua" w:hAnsi="Book Antiqua" w:cs="Traditional Arabic"/>
          <w:b w:val="0"/>
          <w:bCs w:val="0"/>
          <w:caps w:val="0"/>
          <w:sz w:val="23"/>
          <w:szCs w:val="23"/>
        </w:rPr>
        <w:t xml:space="preserve"> </w:t>
      </w:r>
      <w:r w:rsidRPr="00E876D3">
        <w:rPr>
          <w:rFonts w:ascii="Book Antiqua" w:hAnsi="Book Antiqua" w:cs="Traditional Arabic"/>
          <w:b w:val="0"/>
          <w:bCs w:val="0"/>
          <w:caps w:val="0"/>
          <w:sz w:val="23"/>
          <w:szCs w:val="23"/>
        </w:rPr>
        <w:t xml:space="preserve">menjadi empat yaitu:) </w:t>
      </w:r>
    </w:p>
    <w:p w14:paraId="267147B7" w14:textId="77777777" w:rsidR="000214D4" w:rsidRDefault="000214D4" w:rsidP="000214D4">
      <w:pPr>
        <w:pStyle w:val="Subhead1"/>
        <w:numPr>
          <w:ilvl w:val="0"/>
          <w:numId w:val="4"/>
        </w:numPr>
        <w:tabs>
          <w:tab w:val="clear" w:pos="720"/>
          <w:tab w:val="clear" w:pos="1440"/>
          <w:tab w:val="left" w:pos="900"/>
          <w:tab w:val="left" w:pos="1170"/>
        </w:tabs>
        <w:spacing w:line="240" w:lineRule="auto"/>
        <w:ind w:left="900"/>
        <w:jc w:val="both"/>
        <w:outlineLvl w:val="0"/>
        <w:rPr>
          <w:rFonts w:ascii="Book Antiqua" w:hAnsi="Book Antiqua" w:cs="Traditional Arabic"/>
          <w:b w:val="0"/>
          <w:bCs w:val="0"/>
          <w:caps w:val="0"/>
          <w:sz w:val="23"/>
          <w:szCs w:val="23"/>
        </w:rPr>
      </w:pPr>
      <w:r w:rsidRPr="004D3D1D">
        <w:rPr>
          <w:rFonts w:ascii="Book Antiqua" w:hAnsi="Book Antiqua" w:cs="Traditional Arabic"/>
          <w:b w:val="0"/>
          <w:bCs w:val="0"/>
          <w:i/>
          <w:iCs/>
          <w:caps w:val="0"/>
          <w:sz w:val="23"/>
          <w:szCs w:val="23"/>
        </w:rPr>
        <w:t>Dzariah</w:t>
      </w:r>
      <w:r w:rsidRPr="00E876D3">
        <w:rPr>
          <w:rFonts w:ascii="Book Antiqua" w:hAnsi="Book Antiqua" w:cs="Traditional Arabic"/>
          <w:b w:val="0"/>
          <w:bCs w:val="0"/>
          <w:caps w:val="0"/>
          <w:sz w:val="23"/>
          <w:szCs w:val="23"/>
        </w:rPr>
        <w:t xml:space="preserve"> </w:t>
      </w:r>
      <w:r w:rsidR="00E876D3" w:rsidRPr="00E876D3">
        <w:rPr>
          <w:rFonts w:ascii="Book Antiqua" w:hAnsi="Book Antiqua" w:cs="Traditional Arabic"/>
          <w:b w:val="0"/>
          <w:bCs w:val="0"/>
          <w:caps w:val="0"/>
          <w:sz w:val="23"/>
          <w:szCs w:val="23"/>
        </w:rPr>
        <w:t xml:space="preserve">yang pada dasarnya membawa kepada kerusakan. Contohnya, minuman yang memabukkan akan merusak akal dan perbuatan zina akan merusak keturunan. </w:t>
      </w:r>
    </w:p>
    <w:p w14:paraId="26A6AA88" w14:textId="77777777" w:rsidR="000214D4" w:rsidRDefault="000214D4" w:rsidP="000214D4">
      <w:pPr>
        <w:pStyle w:val="Subhead1"/>
        <w:numPr>
          <w:ilvl w:val="0"/>
          <w:numId w:val="4"/>
        </w:numPr>
        <w:tabs>
          <w:tab w:val="clear" w:pos="720"/>
          <w:tab w:val="clear" w:pos="1440"/>
          <w:tab w:val="left" w:pos="900"/>
          <w:tab w:val="left" w:pos="1170"/>
        </w:tabs>
        <w:spacing w:line="240" w:lineRule="auto"/>
        <w:ind w:left="900"/>
        <w:jc w:val="both"/>
        <w:outlineLvl w:val="0"/>
        <w:rPr>
          <w:rFonts w:ascii="Book Antiqua" w:hAnsi="Book Antiqua" w:cs="Traditional Arabic"/>
          <w:b w:val="0"/>
          <w:bCs w:val="0"/>
          <w:caps w:val="0"/>
          <w:sz w:val="23"/>
          <w:szCs w:val="23"/>
        </w:rPr>
      </w:pPr>
      <w:r w:rsidRPr="004D3D1D">
        <w:rPr>
          <w:rFonts w:ascii="Book Antiqua" w:hAnsi="Book Antiqua" w:cs="Traditional Arabic"/>
          <w:b w:val="0"/>
          <w:bCs w:val="0"/>
          <w:i/>
          <w:iCs/>
          <w:caps w:val="0"/>
          <w:sz w:val="23"/>
          <w:szCs w:val="23"/>
        </w:rPr>
        <w:t>Dzariah</w:t>
      </w:r>
      <w:r w:rsidRPr="00E876D3">
        <w:rPr>
          <w:rFonts w:ascii="Book Antiqua" w:hAnsi="Book Antiqua" w:cs="Traditional Arabic"/>
          <w:b w:val="0"/>
          <w:bCs w:val="0"/>
          <w:caps w:val="0"/>
          <w:sz w:val="23"/>
          <w:szCs w:val="23"/>
        </w:rPr>
        <w:t xml:space="preserve"> </w:t>
      </w:r>
      <w:r w:rsidR="00E876D3" w:rsidRPr="00E876D3">
        <w:rPr>
          <w:rFonts w:ascii="Book Antiqua" w:hAnsi="Book Antiqua" w:cs="Traditional Arabic"/>
          <w:b w:val="0"/>
          <w:bCs w:val="0"/>
          <w:caps w:val="0"/>
          <w:sz w:val="23"/>
          <w:szCs w:val="23"/>
        </w:rPr>
        <w:t>yang ditentukan untuk sesuatu yang mubah (boleh), namun ditujukan untuk pebuatan buruk yang merusak baik yang disengaja seperti nikah</w:t>
      </w:r>
      <w:r w:rsidR="00E876D3">
        <w:rPr>
          <w:rFonts w:ascii="Book Antiqua" w:hAnsi="Book Antiqua" w:cs="Traditional Arabic"/>
          <w:b w:val="0"/>
          <w:bCs w:val="0"/>
          <w:caps w:val="0"/>
          <w:sz w:val="23"/>
          <w:szCs w:val="23"/>
        </w:rPr>
        <w:t xml:space="preserve"> </w:t>
      </w:r>
      <w:r w:rsidR="00E876D3" w:rsidRPr="00E876D3">
        <w:rPr>
          <w:rFonts w:ascii="Book Antiqua" w:hAnsi="Book Antiqua" w:cs="Traditional Arabic"/>
          <w:b w:val="0"/>
          <w:bCs w:val="0"/>
          <w:caps w:val="0"/>
          <w:sz w:val="23"/>
          <w:szCs w:val="23"/>
        </w:rPr>
        <w:t xml:space="preserve">muhallil, atau tidak disengaja seperti mencaci sesembahan agama lain. </w:t>
      </w:r>
    </w:p>
    <w:p w14:paraId="7ED2490E" w14:textId="77777777" w:rsidR="000214D4" w:rsidRDefault="000214D4" w:rsidP="000214D4">
      <w:pPr>
        <w:pStyle w:val="Subhead1"/>
        <w:numPr>
          <w:ilvl w:val="0"/>
          <w:numId w:val="4"/>
        </w:numPr>
        <w:tabs>
          <w:tab w:val="clear" w:pos="720"/>
          <w:tab w:val="clear" w:pos="1440"/>
          <w:tab w:val="left" w:pos="900"/>
          <w:tab w:val="left" w:pos="1170"/>
        </w:tabs>
        <w:spacing w:line="240" w:lineRule="auto"/>
        <w:ind w:left="900"/>
        <w:jc w:val="both"/>
        <w:outlineLvl w:val="0"/>
        <w:rPr>
          <w:rFonts w:ascii="Book Antiqua" w:hAnsi="Book Antiqua" w:cs="Traditional Arabic"/>
          <w:b w:val="0"/>
          <w:bCs w:val="0"/>
          <w:caps w:val="0"/>
          <w:sz w:val="23"/>
          <w:szCs w:val="23"/>
        </w:rPr>
      </w:pPr>
      <w:r w:rsidRPr="004D3D1D">
        <w:rPr>
          <w:rFonts w:ascii="Book Antiqua" w:hAnsi="Book Antiqua" w:cs="Traditional Arabic"/>
          <w:b w:val="0"/>
          <w:bCs w:val="0"/>
          <w:i/>
          <w:iCs/>
          <w:caps w:val="0"/>
          <w:sz w:val="23"/>
          <w:szCs w:val="23"/>
        </w:rPr>
        <w:lastRenderedPageBreak/>
        <w:t>Dzariah</w:t>
      </w:r>
      <w:r w:rsidRPr="00E876D3">
        <w:rPr>
          <w:rFonts w:ascii="Book Antiqua" w:hAnsi="Book Antiqua" w:cs="Traditional Arabic"/>
          <w:b w:val="0"/>
          <w:bCs w:val="0"/>
          <w:caps w:val="0"/>
          <w:sz w:val="23"/>
          <w:szCs w:val="23"/>
        </w:rPr>
        <w:t xml:space="preserve"> </w:t>
      </w:r>
      <w:r>
        <w:rPr>
          <w:rFonts w:ascii="Book Antiqua" w:hAnsi="Book Antiqua" w:cs="Traditional Arabic"/>
          <w:b w:val="0"/>
          <w:bCs w:val="0"/>
          <w:caps w:val="0"/>
          <w:sz w:val="23"/>
          <w:szCs w:val="23"/>
        </w:rPr>
        <w:t xml:space="preserve">yang </w:t>
      </w:r>
      <w:r w:rsidR="00E876D3" w:rsidRPr="00E876D3">
        <w:rPr>
          <w:rFonts w:ascii="Book Antiqua" w:hAnsi="Book Antiqua" w:cs="Traditional Arabic"/>
          <w:b w:val="0"/>
          <w:bCs w:val="0"/>
          <w:caps w:val="0"/>
          <w:sz w:val="23"/>
          <w:szCs w:val="23"/>
        </w:rPr>
        <w:t xml:space="preserve">semula ditentukan mubah, tidak ditujukan untuk kerusakan, namun biasanya sampai juga kepada kerusakan dan kerusakan itu lebih besar daripada kebaikannya. Seperti berhiasnya seorang istri yang baru ditinggal mati oleh suaminya, sedangkan dia dalam masa iddah </w:t>
      </w:r>
    </w:p>
    <w:p w14:paraId="3436126F" w14:textId="510C4159" w:rsidR="000214D4" w:rsidRDefault="000214D4" w:rsidP="000214D4">
      <w:pPr>
        <w:pStyle w:val="Subhead1"/>
        <w:numPr>
          <w:ilvl w:val="0"/>
          <w:numId w:val="4"/>
        </w:numPr>
        <w:tabs>
          <w:tab w:val="clear" w:pos="720"/>
          <w:tab w:val="clear" w:pos="1440"/>
          <w:tab w:val="left" w:pos="900"/>
          <w:tab w:val="left" w:pos="1170"/>
        </w:tabs>
        <w:spacing w:line="240" w:lineRule="auto"/>
        <w:ind w:left="900"/>
        <w:jc w:val="both"/>
        <w:outlineLvl w:val="0"/>
        <w:rPr>
          <w:rFonts w:ascii="Book Antiqua" w:hAnsi="Book Antiqua" w:cs="Traditional Arabic"/>
          <w:b w:val="0"/>
          <w:bCs w:val="0"/>
          <w:caps w:val="0"/>
          <w:sz w:val="23"/>
          <w:szCs w:val="23"/>
        </w:rPr>
      </w:pPr>
      <w:r w:rsidRPr="004D3D1D">
        <w:rPr>
          <w:rFonts w:ascii="Book Antiqua" w:hAnsi="Book Antiqua" w:cs="Traditional Arabic"/>
          <w:b w:val="0"/>
          <w:bCs w:val="0"/>
          <w:i/>
          <w:iCs/>
          <w:caps w:val="0"/>
          <w:sz w:val="23"/>
          <w:szCs w:val="23"/>
        </w:rPr>
        <w:t>Dzariah</w:t>
      </w:r>
      <w:r w:rsidRPr="00E876D3">
        <w:rPr>
          <w:rFonts w:ascii="Book Antiqua" w:hAnsi="Book Antiqua" w:cs="Traditional Arabic"/>
          <w:b w:val="0"/>
          <w:bCs w:val="0"/>
          <w:caps w:val="0"/>
          <w:sz w:val="23"/>
          <w:szCs w:val="23"/>
        </w:rPr>
        <w:t xml:space="preserve"> </w:t>
      </w:r>
      <w:r>
        <w:rPr>
          <w:rFonts w:ascii="Book Antiqua" w:hAnsi="Book Antiqua" w:cs="Traditional Arabic"/>
          <w:b w:val="0"/>
          <w:bCs w:val="0"/>
          <w:caps w:val="0"/>
          <w:sz w:val="23"/>
          <w:szCs w:val="23"/>
        </w:rPr>
        <w:t xml:space="preserve">yang </w:t>
      </w:r>
      <w:r w:rsidR="00E876D3" w:rsidRPr="00E876D3">
        <w:rPr>
          <w:rFonts w:ascii="Book Antiqua" w:hAnsi="Book Antiqua" w:cs="Traditional Arabic"/>
          <w:b w:val="0"/>
          <w:bCs w:val="0"/>
          <w:caps w:val="0"/>
          <w:sz w:val="23"/>
          <w:szCs w:val="23"/>
        </w:rPr>
        <w:t>semula ditentukan mubah, namun terkadang membawa kepada kerusakan tetapi kerusakannya lebih kecil daripada kebaikannya. Contoh dalam hal ini adalah melihat wajah</w:t>
      </w:r>
      <w:r w:rsidR="00E876D3">
        <w:rPr>
          <w:rFonts w:ascii="Book Antiqua" w:hAnsi="Book Antiqua" w:cs="Traditional Arabic"/>
          <w:b w:val="0"/>
          <w:bCs w:val="0"/>
          <w:caps w:val="0"/>
          <w:sz w:val="23"/>
          <w:szCs w:val="23"/>
        </w:rPr>
        <w:t xml:space="preserve"> </w:t>
      </w:r>
      <w:r w:rsidR="00E876D3" w:rsidRPr="00E876D3">
        <w:rPr>
          <w:rFonts w:ascii="Book Antiqua" w:hAnsi="Book Antiqua" w:cs="Traditional Arabic"/>
          <w:b w:val="0"/>
          <w:bCs w:val="0"/>
          <w:caps w:val="0"/>
          <w:sz w:val="23"/>
          <w:szCs w:val="23"/>
        </w:rPr>
        <w:t>dipinang</w:t>
      </w:r>
      <w:r w:rsidR="000C503E">
        <w:rPr>
          <w:rFonts w:ascii="Book Antiqua" w:hAnsi="Book Antiqua" w:cs="Traditional Arabic"/>
          <w:b w:val="0"/>
          <w:bCs w:val="0"/>
          <w:caps w:val="0"/>
          <w:sz w:val="23"/>
          <w:szCs w:val="23"/>
        </w:rPr>
        <w:t>.</w:t>
      </w:r>
      <w:r w:rsidR="000C503E">
        <w:rPr>
          <w:rStyle w:val="FootnoteReference"/>
          <w:rFonts w:ascii="Book Antiqua" w:hAnsi="Book Antiqua" w:cs="Traditional Arabic"/>
          <w:b w:val="0"/>
          <w:bCs w:val="0"/>
          <w:caps w:val="0"/>
          <w:sz w:val="23"/>
          <w:szCs w:val="23"/>
        </w:rPr>
        <w:footnoteReference w:id="22"/>
      </w:r>
      <w:r w:rsidR="00E876D3">
        <w:rPr>
          <w:rFonts w:ascii="Book Antiqua" w:hAnsi="Book Antiqua" w:cs="Traditional Arabic"/>
          <w:b w:val="0"/>
          <w:bCs w:val="0"/>
          <w:caps w:val="0"/>
          <w:sz w:val="23"/>
          <w:szCs w:val="23"/>
        </w:rPr>
        <w:t xml:space="preserve"> </w:t>
      </w:r>
    </w:p>
    <w:p w14:paraId="46E84448" w14:textId="77777777" w:rsidR="000214D4" w:rsidRDefault="00E876D3" w:rsidP="000214D4">
      <w:pPr>
        <w:pStyle w:val="Subhead1"/>
        <w:numPr>
          <w:ilvl w:val="0"/>
          <w:numId w:val="5"/>
        </w:numPr>
        <w:tabs>
          <w:tab w:val="clear" w:pos="720"/>
          <w:tab w:val="clear" w:pos="1440"/>
          <w:tab w:val="left" w:pos="900"/>
          <w:tab w:val="left" w:pos="1170"/>
        </w:tabs>
        <w:spacing w:line="240" w:lineRule="auto"/>
        <w:ind w:left="540"/>
        <w:jc w:val="both"/>
        <w:outlineLvl w:val="0"/>
        <w:rPr>
          <w:rFonts w:ascii="Book Antiqua" w:hAnsi="Book Antiqua" w:cs="Traditional Arabic"/>
          <w:b w:val="0"/>
          <w:bCs w:val="0"/>
          <w:caps w:val="0"/>
          <w:sz w:val="23"/>
          <w:szCs w:val="23"/>
        </w:rPr>
      </w:pPr>
      <w:r w:rsidRPr="00E876D3">
        <w:rPr>
          <w:rFonts w:ascii="Book Antiqua" w:hAnsi="Book Antiqua" w:cs="Traditional Arabic"/>
          <w:b w:val="0"/>
          <w:bCs w:val="0"/>
          <w:caps w:val="0"/>
          <w:sz w:val="23"/>
          <w:szCs w:val="23"/>
        </w:rPr>
        <w:t xml:space="preserve">Dari segi tingkat kerusakan yang ditimbulkannya, Abu Ishak al-Syatibi membagi </w:t>
      </w:r>
      <w:r w:rsidR="000214D4" w:rsidRPr="004D3D1D">
        <w:rPr>
          <w:rFonts w:ascii="Book Antiqua" w:hAnsi="Book Antiqua" w:cs="Traditional Arabic"/>
          <w:b w:val="0"/>
          <w:bCs w:val="0"/>
          <w:i/>
          <w:iCs/>
          <w:caps w:val="0"/>
          <w:sz w:val="23"/>
          <w:szCs w:val="23"/>
        </w:rPr>
        <w:t>Dzariah</w:t>
      </w:r>
      <w:r w:rsidR="000214D4">
        <w:rPr>
          <w:rFonts w:ascii="Book Antiqua" w:hAnsi="Book Antiqua" w:cs="Traditional Arabic"/>
          <w:b w:val="0"/>
          <w:bCs w:val="0"/>
          <w:caps w:val="0"/>
          <w:sz w:val="23"/>
          <w:szCs w:val="23"/>
        </w:rPr>
        <w:t xml:space="preserve"> </w:t>
      </w:r>
      <w:r w:rsidRPr="00E876D3">
        <w:rPr>
          <w:rFonts w:ascii="Book Antiqua" w:hAnsi="Book Antiqua" w:cs="Traditional Arabic"/>
          <w:b w:val="0"/>
          <w:bCs w:val="0"/>
          <w:caps w:val="0"/>
          <w:sz w:val="23"/>
          <w:szCs w:val="23"/>
        </w:rPr>
        <w:t>menjadi empat macam</w:t>
      </w:r>
      <w:r w:rsidR="000214D4">
        <w:rPr>
          <w:rFonts w:ascii="Book Antiqua" w:hAnsi="Book Antiqua" w:cs="Traditional Arabic"/>
          <w:b w:val="0"/>
          <w:bCs w:val="0"/>
          <w:caps w:val="0"/>
          <w:sz w:val="23"/>
          <w:szCs w:val="23"/>
        </w:rPr>
        <w:t xml:space="preserve"> yaitu</w:t>
      </w:r>
      <w:r w:rsidRPr="00E876D3">
        <w:rPr>
          <w:rFonts w:ascii="Book Antiqua" w:hAnsi="Book Antiqua" w:cs="Traditional Arabic"/>
          <w:b w:val="0"/>
          <w:bCs w:val="0"/>
          <w:caps w:val="0"/>
          <w:sz w:val="23"/>
          <w:szCs w:val="23"/>
        </w:rPr>
        <w:t xml:space="preserve">: </w:t>
      </w:r>
    </w:p>
    <w:p w14:paraId="55D2E517" w14:textId="77777777" w:rsidR="003701BB" w:rsidRDefault="000214D4" w:rsidP="000214D4">
      <w:pPr>
        <w:pStyle w:val="Subhead1"/>
        <w:numPr>
          <w:ilvl w:val="1"/>
          <w:numId w:val="6"/>
        </w:numPr>
        <w:tabs>
          <w:tab w:val="clear" w:pos="720"/>
          <w:tab w:val="clear" w:pos="1440"/>
          <w:tab w:val="left" w:pos="900"/>
          <w:tab w:val="left" w:pos="1170"/>
        </w:tabs>
        <w:spacing w:line="240" w:lineRule="auto"/>
        <w:ind w:left="900"/>
        <w:jc w:val="both"/>
        <w:outlineLvl w:val="0"/>
        <w:rPr>
          <w:rFonts w:ascii="Book Antiqua" w:hAnsi="Book Antiqua" w:cs="Traditional Arabic"/>
          <w:b w:val="0"/>
          <w:bCs w:val="0"/>
          <w:caps w:val="0"/>
          <w:sz w:val="23"/>
          <w:szCs w:val="23"/>
        </w:rPr>
      </w:pPr>
      <w:r w:rsidRPr="004D3D1D">
        <w:rPr>
          <w:rFonts w:ascii="Book Antiqua" w:hAnsi="Book Antiqua" w:cs="Traditional Arabic"/>
          <w:b w:val="0"/>
          <w:bCs w:val="0"/>
          <w:i/>
          <w:iCs/>
          <w:caps w:val="0"/>
          <w:sz w:val="23"/>
          <w:szCs w:val="23"/>
        </w:rPr>
        <w:t>Dzariah</w:t>
      </w:r>
      <w:r w:rsidRPr="00E876D3">
        <w:rPr>
          <w:rFonts w:ascii="Book Antiqua" w:hAnsi="Book Antiqua" w:cs="Traditional Arabic"/>
          <w:b w:val="0"/>
          <w:bCs w:val="0"/>
          <w:caps w:val="0"/>
          <w:sz w:val="23"/>
          <w:szCs w:val="23"/>
        </w:rPr>
        <w:t xml:space="preserve"> </w:t>
      </w:r>
      <w:r w:rsidR="00E876D3" w:rsidRPr="00E876D3">
        <w:rPr>
          <w:rFonts w:ascii="Book Antiqua" w:hAnsi="Book Antiqua" w:cs="Traditional Arabic"/>
          <w:b w:val="0"/>
          <w:bCs w:val="0"/>
          <w:caps w:val="0"/>
          <w:sz w:val="23"/>
          <w:szCs w:val="23"/>
        </w:rPr>
        <w:t xml:space="preserve">yang membawa kerusakan secara pasti. </w:t>
      </w:r>
      <w:r w:rsidR="003701BB">
        <w:rPr>
          <w:rFonts w:ascii="Book Antiqua" w:hAnsi="Book Antiqua" w:cs="Traditional Arabic"/>
          <w:b w:val="0"/>
          <w:bCs w:val="0"/>
          <w:caps w:val="0"/>
          <w:sz w:val="23"/>
          <w:szCs w:val="23"/>
        </w:rPr>
        <w:t>Contohnya</w:t>
      </w:r>
      <w:r w:rsidR="00E876D3" w:rsidRPr="00E876D3">
        <w:rPr>
          <w:rFonts w:ascii="Book Antiqua" w:hAnsi="Book Antiqua" w:cs="Traditional Arabic"/>
          <w:b w:val="0"/>
          <w:bCs w:val="0"/>
          <w:caps w:val="0"/>
          <w:sz w:val="23"/>
          <w:szCs w:val="23"/>
        </w:rPr>
        <w:t>nya menggali l</w:t>
      </w:r>
      <w:r w:rsidR="003701BB">
        <w:rPr>
          <w:rFonts w:ascii="Book Antiqua" w:hAnsi="Book Antiqua" w:cs="Traditional Arabic"/>
          <w:b w:val="0"/>
          <w:bCs w:val="0"/>
          <w:caps w:val="0"/>
          <w:sz w:val="23"/>
          <w:szCs w:val="23"/>
        </w:rPr>
        <w:t>u</w:t>
      </w:r>
      <w:r w:rsidR="00E876D3" w:rsidRPr="00E876D3">
        <w:rPr>
          <w:rFonts w:ascii="Book Antiqua" w:hAnsi="Book Antiqua" w:cs="Traditional Arabic"/>
          <w:b w:val="0"/>
          <w:bCs w:val="0"/>
          <w:caps w:val="0"/>
          <w:sz w:val="23"/>
          <w:szCs w:val="23"/>
        </w:rPr>
        <w:t xml:space="preserve">bang ditanah sendiri yang lokasinya didekat pintu rumah orang lain diwaktu gelap. </w:t>
      </w:r>
    </w:p>
    <w:p w14:paraId="69FB2E42" w14:textId="77777777" w:rsidR="003701BB" w:rsidRDefault="003701BB" w:rsidP="000214D4">
      <w:pPr>
        <w:pStyle w:val="Subhead1"/>
        <w:numPr>
          <w:ilvl w:val="1"/>
          <w:numId w:val="6"/>
        </w:numPr>
        <w:tabs>
          <w:tab w:val="clear" w:pos="720"/>
          <w:tab w:val="clear" w:pos="1440"/>
          <w:tab w:val="left" w:pos="900"/>
          <w:tab w:val="left" w:pos="1170"/>
        </w:tabs>
        <w:spacing w:line="240" w:lineRule="auto"/>
        <w:ind w:left="900"/>
        <w:jc w:val="both"/>
        <w:outlineLvl w:val="0"/>
        <w:rPr>
          <w:rFonts w:ascii="Book Antiqua" w:hAnsi="Book Antiqua" w:cs="Traditional Arabic"/>
          <w:b w:val="0"/>
          <w:bCs w:val="0"/>
          <w:caps w:val="0"/>
          <w:sz w:val="23"/>
          <w:szCs w:val="23"/>
        </w:rPr>
      </w:pPr>
      <w:r w:rsidRPr="004D3D1D">
        <w:rPr>
          <w:rFonts w:ascii="Book Antiqua" w:hAnsi="Book Antiqua" w:cs="Traditional Arabic"/>
          <w:b w:val="0"/>
          <w:bCs w:val="0"/>
          <w:i/>
          <w:iCs/>
          <w:caps w:val="0"/>
          <w:sz w:val="23"/>
          <w:szCs w:val="23"/>
        </w:rPr>
        <w:t>Dzariah</w:t>
      </w:r>
      <w:r w:rsidRPr="00E876D3">
        <w:rPr>
          <w:rFonts w:ascii="Book Antiqua" w:hAnsi="Book Antiqua" w:cs="Traditional Arabic"/>
          <w:b w:val="0"/>
          <w:bCs w:val="0"/>
          <w:caps w:val="0"/>
          <w:sz w:val="23"/>
          <w:szCs w:val="23"/>
        </w:rPr>
        <w:t xml:space="preserve"> </w:t>
      </w:r>
      <w:r w:rsidR="00E876D3" w:rsidRPr="00E876D3">
        <w:rPr>
          <w:rFonts w:ascii="Book Antiqua" w:hAnsi="Book Antiqua" w:cs="Traditional Arabic"/>
          <w:b w:val="0"/>
          <w:bCs w:val="0"/>
          <w:caps w:val="0"/>
          <w:sz w:val="23"/>
          <w:szCs w:val="23"/>
        </w:rPr>
        <w:t>yang kemungkinan besar mengakibatkan kerusakan.</w:t>
      </w:r>
      <w:r>
        <w:rPr>
          <w:rFonts w:ascii="Book Antiqua" w:hAnsi="Book Antiqua" w:cs="Traditional Arabic"/>
          <w:b w:val="0"/>
          <w:bCs w:val="0"/>
          <w:caps w:val="0"/>
          <w:sz w:val="23"/>
          <w:szCs w:val="23"/>
        </w:rPr>
        <w:t xml:space="preserve"> Contoh</w:t>
      </w:r>
      <w:r w:rsidR="00E876D3" w:rsidRPr="00E876D3">
        <w:rPr>
          <w:rFonts w:ascii="Book Antiqua" w:hAnsi="Book Antiqua" w:cs="Traditional Arabic"/>
          <w:b w:val="0"/>
          <w:bCs w:val="0"/>
          <w:caps w:val="0"/>
          <w:sz w:val="23"/>
          <w:szCs w:val="23"/>
        </w:rPr>
        <w:t>nya menjual anggur kepada pabrik minuman dan menjual pisau tajam kepada penjahat yang sedang mencari musuhnya.</w:t>
      </w:r>
      <w:r w:rsidR="00E876D3">
        <w:rPr>
          <w:rFonts w:ascii="Book Antiqua" w:hAnsi="Book Antiqua" w:cs="Traditional Arabic"/>
          <w:b w:val="0"/>
          <w:bCs w:val="0"/>
          <w:caps w:val="0"/>
          <w:sz w:val="23"/>
          <w:szCs w:val="23"/>
        </w:rPr>
        <w:t xml:space="preserve"> </w:t>
      </w:r>
    </w:p>
    <w:p w14:paraId="494DF114" w14:textId="77777777" w:rsidR="003701BB" w:rsidRDefault="00E876D3" w:rsidP="000214D4">
      <w:pPr>
        <w:pStyle w:val="Subhead1"/>
        <w:numPr>
          <w:ilvl w:val="1"/>
          <w:numId w:val="6"/>
        </w:numPr>
        <w:tabs>
          <w:tab w:val="clear" w:pos="720"/>
          <w:tab w:val="clear" w:pos="1440"/>
          <w:tab w:val="left" w:pos="900"/>
          <w:tab w:val="left" w:pos="1170"/>
        </w:tabs>
        <w:spacing w:line="240" w:lineRule="auto"/>
        <w:ind w:left="900"/>
        <w:jc w:val="both"/>
        <w:outlineLvl w:val="0"/>
        <w:rPr>
          <w:rFonts w:ascii="Book Antiqua" w:hAnsi="Book Antiqua" w:cs="Traditional Arabic"/>
          <w:b w:val="0"/>
          <w:bCs w:val="0"/>
          <w:caps w:val="0"/>
          <w:sz w:val="23"/>
          <w:szCs w:val="23"/>
        </w:rPr>
      </w:pPr>
      <w:r w:rsidRPr="00E876D3">
        <w:rPr>
          <w:rFonts w:ascii="Book Antiqua" w:hAnsi="Book Antiqua" w:cs="Traditional Arabic"/>
          <w:b w:val="0"/>
          <w:bCs w:val="0"/>
          <w:caps w:val="0"/>
          <w:sz w:val="23"/>
          <w:szCs w:val="23"/>
        </w:rPr>
        <w:t>Perbuatan yang boleh dilakukan karena jarang mengandung kemafsadatan.</w:t>
      </w:r>
    </w:p>
    <w:p w14:paraId="0C8F065E" w14:textId="63FF8CC4" w:rsidR="003701BB" w:rsidRDefault="00E876D3" w:rsidP="000214D4">
      <w:pPr>
        <w:pStyle w:val="Subhead1"/>
        <w:numPr>
          <w:ilvl w:val="1"/>
          <w:numId w:val="6"/>
        </w:numPr>
        <w:tabs>
          <w:tab w:val="clear" w:pos="720"/>
          <w:tab w:val="clear" w:pos="1440"/>
          <w:tab w:val="left" w:pos="900"/>
          <w:tab w:val="left" w:pos="1170"/>
        </w:tabs>
        <w:spacing w:line="240" w:lineRule="auto"/>
        <w:ind w:left="900"/>
        <w:jc w:val="both"/>
        <w:outlineLvl w:val="0"/>
        <w:rPr>
          <w:rFonts w:ascii="Book Antiqua" w:hAnsi="Book Antiqua" w:cs="Traditional Arabic"/>
          <w:b w:val="0"/>
          <w:bCs w:val="0"/>
          <w:caps w:val="0"/>
          <w:sz w:val="23"/>
          <w:szCs w:val="23"/>
        </w:rPr>
      </w:pPr>
      <w:r w:rsidRPr="00E876D3">
        <w:rPr>
          <w:rFonts w:ascii="Book Antiqua" w:hAnsi="Book Antiqua" w:cs="Traditional Arabic"/>
          <w:b w:val="0"/>
          <w:bCs w:val="0"/>
          <w:caps w:val="0"/>
          <w:sz w:val="23"/>
          <w:szCs w:val="23"/>
        </w:rPr>
        <w:t>Perbuatan yang pada dasarnya mubah karena mengandung kemaslahatan, tetapi dilihat dari pelaksanaannya ada kemungkinan membawa kepada sesuatu yang dilarang</w:t>
      </w:r>
      <w:r w:rsidR="003701BB">
        <w:rPr>
          <w:rFonts w:ascii="Book Antiqua" w:hAnsi="Book Antiqua" w:cs="Traditional Arabic"/>
          <w:b w:val="0"/>
          <w:bCs w:val="0"/>
          <w:caps w:val="0"/>
          <w:sz w:val="23"/>
          <w:szCs w:val="23"/>
        </w:rPr>
        <w:t>.</w:t>
      </w:r>
      <w:r w:rsidR="0034177A">
        <w:rPr>
          <w:rStyle w:val="FootnoteReference"/>
          <w:rFonts w:ascii="Book Antiqua" w:hAnsi="Book Antiqua" w:cs="Traditional Arabic"/>
          <w:b w:val="0"/>
          <w:bCs w:val="0"/>
          <w:caps w:val="0"/>
          <w:sz w:val="23"/>
          <w:szCs w:val="23"/>
        </w:rPr>
        <w:footnoteReference w:id="23"/>
      </w:r>
    </w:p>
    <w:p w14:paraId="438D0400" w14:textId="335241CF" w:rsidR="00E876D3" w:rsidRPr="00E876D3" w:rsidRDefault="00E876D3" w:rsidP="003701BB">
      <w:pPr>
        <w:pStyle w:val="Subhead1"/>
        <w:tabs>
          <w:tab w:val="clear" w:pos="720"/>
          <w:tab w:val="clear" w:pos="1440"/>
          <w:tab w:val="left" w:pos="1170"/>
        </w:tabs>
        <w:spacing w:line="240" w:lineRule="auto"/>
        <w:ind w:firstLine="1166"/>
        <w:jc w:val="both"/>
        <w:outlineLvl w:val="0"/>
        <w:rPr>
          <w:rFonts w:ascii="Book Antiqua" w:hAnsi="Book Antiqua" w:cs="Traditional Arabic"/>
          <w:b w:val="0"/>
          <w:bCs w:val="0"/>
          <w:caps w:val="0"/>
          <w:sz w:val="23"/>
          <w:szCs w:val="23"/>
        </w:rPr>
      </w:pPr>
      <w:r w:rsidRPr="00E876D3">
        <w:rPr>
          <w:rFonts w:ascii="Book Antiqua" w:hAnsi="Book Antiqua" w:cs="Traditional Arabic"/>
          <w:b w:val="0"/>
          <w:bCs w:val="0"/>
          <w:caps w:val="0"/>
          <w:sz w:val="23"/>
          <w:szCs w:val="23"/>
        </w:rPr>
        <w:t xml:space="preserve">Merujuk kepada pembagian </w:t>
      </w:r>
      <w:r w:rsidR="003701BB" w:rsidRPr="004D3D1D">
        <w:rPr>
          <w:rFonts w:ascii="Book Antiqua" w:hAnsi="Book Antiqua" w:cs="Traditional Arabic"/>
          <w:b w:val="0"/>
          <w:bCs w:val="0"/>
          <w:i/>
          <w:iCs/>
          <w:caps w:val="0"/>
          <w:sz w:val="23"/>
          <w:szCs w:val="23"/>
        </w:rPr>
        <w:t>Dzariah</w:t>
      </w:r>
      <w:r w:rsidR="003701BB" w:rsidRPr="00E876D3">
        <w:rPr>
          <w:rFonts w:ascii="Book Antiqua" w:hAnsi="Book Antiqua" w:cs="Traditional Arabic"/>
          <w:b w:val="0"/>
          <w:bCs w:val="0"/>
          <w:caps w:val="0"/>
          <w:sz w:val="23"/>
          <w:szCs w:val="23"/>
        </w:rPr>
        <w:t xml:space="preserve"> </w:t>
      </w:r>
      <w:r w:rsidRPr="00E876D3">
        <w:rPr>
          <w:rFonts w:ascii="Book Antiqua" w:hAnsi="Book Antiqua" w:cs="Traditional Arabic"/>
          <w:b w:val="0"/>
          <w:bCs w:val="0"/>
          <w:caps w:val="0"/>
          <w:sz w:val="23"/>
          <w:szCs w:val="23"/>
        </w:rPr>
        <w:t xml:space="preserve">yang kedua, yaitu </w:t>
      </w:r>
      <w:r w:rsidR="003701BB" w:rsidRPr="004D3D1D">
        <w:rPr>
          <w:rFonts w:ascii="Book Antiqua" w:hAnsi="Book Antiqua" w:cs="Traditional Arabic"/>
          <w:b w:val="0"/>
          <w:bCs w:val="0"/>
          <w:i/>
          <w:iCs/>
          <w:caps w:val="0"/>
          <w:sz w:val="23"/>
          <w:szCs w:val="23"/>
        </w:rPr>
        <w:t>Dzariah</w:t>
      </w:r>
      <w:r w:rsidR="003701BB" w:rsidRPr="00E876D3">
        <w:rPr>
          <w:rFonts w:ascii="Book Antiqua" w:hAnsi="Book Antiqua" w:cs="Traditional Arabic"/>
          <w:b w:val="0"/>
          <w:bCs w:val="0"/>
          <w:caps w:val="0"/>
          <w:sz w:val="23"/>
          <w:szCs w:val="23"/>
        </w:rPr>
        <w:t xml:space="preserve"> </w:t>
      </w:r>
      <w:r w:rsidRPr="00E876D3">
        <w:rPr>
          <w:rFonts w:ascii="Book Antiqua" w:hAnsi="Book Antiqua" w:cs="Traditional Arabic"/>
          <w:b w:val="0"/>
          <w:bCs w:val="0"/>
          <w:caps w:val="0"/>
          <w:sz w:val="23"/>
          <w:szCs w:val="23"/>
        </w:rPr>
        <w:t xml:space="preserve">yang ditinjau dari tingkat kerusakan yang dapat ditimbulkan, perkawinan </w:t>
      </w:r>
      <w:r w:rsidR="003701BB">
        <w:rPr>
          <w:rFonts w:ascii="Book Antiqua" w:hAnsi="Book Antiqua" w:cs="Traditional Arabic"/>
          <w:b w:val="0"/>
          <w:bCs w:val="0"/>
          <w:caps w:val="0"/>
          <w:sz w:val="23"/>
          <w:szCs w:val="23"/>
        </w:rPr>
        <w:t>beda agama</w:t>
      </w:r>
      <w:r w:rsidRPr="00E876D3">
        <w:rPr>
          <w:rFonts w:ascii="Book Antiqua" w:hAnsi="Book Antiqua" w:cs="Traditional Arabic"/>
          <w:b w:val="0"/>
          <w:bCs w:val="0"/>
          <w:caps w:val="0"/>
          <w:sz w:val="23"/>
          <w:szCs w:val="23"/>
        </w:rPr>
        <w:t xml:space="preserve"> adalah termasuk dalam kategori kedua, yaitu perbuatan yang biasanya atau besar kemungkinan membawa kepada kemafsadatan.</w:t>
      </w:r>
      <w:r w:rsidR="003701BB">
        <w:rPr>
          <w:rFonts w:ascii="Book Antiqua" w:hAnsi="Book Antiqua" w:cs="Traditional Arabic"/>
          <w:b w:val="0"/>
          <w:bCs w:val="0"/>
          <w:caps w:val="0"/>
          <w:sz w:val="23"/>
          <w:szCs w:val="23"/>
        </w:rPr>
        <w:t xml:space="preserve"> Hal inilah yang menjadi pijakan Mahmud Syaltut dan juga hukum Islam di Indonesia melarang perkawinan beda agama dalam segala bentuknya.</w:t>
      </w:r>
    </w:p>
    <w:p w14:paraId="1061AB78" w14:textId="161460E6" w:rsidR="008226A0" w:rsidRDefault="003701BB" w:rsidP="00427983">
      <w:pPr>
        <w:pStyle w:val="Subhead1"/>
        <w:spacing w:line="240" w:lineRule="auto"/>
        <w:ind w:firstLine="720"/>
        <w:jc w:val="both"/>
        <w:outlineLvl w:val="0"/>
        <w:rPr>
          <w:rFonts w:ascii="Book Antiqua" w:hAnsi="Book Antiqua" w:cs="Traditional Arabic"/>
          <w:b w:val="0"/>
          <w:bCs w:val="0"/>
          <w:caps w:val="0"/>
          <w:sz w:val="23"/>
          <w:szCs w:val="23"/>
        </w:rPr>
      </w:pPr>
      <w:r>
        <w:rPr>
          <w:rFonts w:ascii="Book Antiqua" w:hAnsi="Book Antiqua" w:cs="Traditional Arabic"/>
          <w:b w:val="0"/>
          <w:bCs w:val="0"/>
          <w:caps w:val="0"/>
          <w:sz w:val="23"/>
          <w:szCs w:val="23"/>
        </w:rPr>
        <w:t xml:space="preserve">Selain landasan </w:t>
      </w:r>
      <w:r w:rsidRPr="004D3D1D">
        <w:rPr>
          <w:rFonts w:ascii="Book Antiqua" w:hAnsi="Book Antiqua" w:cs="Traditional Arabic"/>
          <w:b w:val="0"/>
          <w:bCs w:val="0"/>
          <w:i/>
          <w:iCs/>
          <w:caps w:val="0"/>
          <w:sz w:val="23"/>
          <w:szCs w:val="23"/>
        </w:rPr>
        <w:t xml:space="preserve">Sadd </w:t>
      </w:r>
      <w:r>
        <w:rPr>
          <w:rFonts w:ascii="Book Antiqua" w:hAnsi="Book Antiqua" w:cs="Traditional Arabic"/>
          <w:b w:val="0"/>
          <w:bCs w:val="0"/>
          <w:i/>
          <w:iCs/>
          <w:caps w:val="0"/>
          <w:sz w:val="23"/>
          <w:szCs w:val="23"/>
        </w:rPr>
        <w:t>al-D</w:t>
      </w:r>
      <w:r w:rsidRPr="004D3D1D">
        <w:rPr>
          <w:rFonts w:ascii="Book Antiqua" w:hAnsi="Book Antiqua" w:cs="Traditional Arabic"/>
          <w:b w:val="0"/>
          <w:bCs w:val="0"/>
          <w:i/>
          <w:iCs/>
          <w:caps w:val="0"/>
          <w:sz w:val="23"/>
          <w:szCs w:val="23"/>
        </w:rPr>
        <w:t>zariah</w:t>
      </w:r>
      <w:r>
        <w:rPr>
          <w:rFonts w:ascii="Book Antiqua" w:hAnsi="Book Antiqua" w:cs="Traditional Arabic"/>
          <w:b w:val="0"/>
          <w:bCs w:val="0"/>
          <w:caps w:val="0"/>
          <w:sz w:val="23"/>
          <w:szCs w:val="23"/>
        </w:rPr>
        <w:t xml:space="preserve"> yang disebutkan di atas, perkawinan beda agama juga tidak sesuai dengan</w:t>
      </w:r>
      <w:r w:rsidRPr="00E876D3">
        <w:rPr>
          <w:rFonts w:ascii="Book Antiqua" w:hAnsi="Book Antiqua" w:cs="Traditional Arabic"/>
          <w:b w:val="0"/>
          <w:bCs w:val="0"/>
          <w:caps w:val="0"/>
          <w:sz w:val="23"/>
          <w:szCs w:val="23"/>
        </w:rPr>
        <w:t xml:space="preserve"> tujuan disyariatkannya hukum dalam Islam yang dikenal dengan </w:t>
      </w:r>
      <w:r w:rsidRPr="00EE28B6">
        <w:rPr>
          <w:rFonts w:ascii="Book Antiqua" w:hAnsi="Book Antiqua" w:cs="Traditional Arabic"/>
          <w:b w:val="0"/>
          <w:bCs w:val="0"/>
          <w:i/>
          <w:iCs/>
          <w:caps w:val="0"/>
          <w:sz w:val="23"/>
          <w:szCs w:val="23"/>
        </w:rPr>
        <w:t xml:space="preserve">Maqasid </w:t>
      </w:r>
      <w:r>
        <w:rPr>
          <w:rFonts w:ascii="Book Antiqua" w:hAnsi="Book Antiqua" w:cs="Traditional Arabic"/>
          <w:b w:val="0"/>
          <w:bCs w:val="0"/>
          <w:i/>
          <w:iCs/>
          <w:caps w:val="0"/>
          <w:sz w:val="23"/>
          <w:szCs w:val="23"/>
        </w:rPr>
        <w:t>a</w:t>
      </w:r>
      <w:r w:rsidRPr="00EE28B6">
        <w:rPr>
          <w:rFonts w:ascii="Book Antiqua" w:hAnsi="Book Antiqua" w:cs="Traditional Arabic"/>
          <w:b w:val="0"/>
          <w:bCs w:val="0"/>
          <w:i/>
          <w:iCs/>
          <w:caps w:val="0"/>
          <w:sz w:val="23"/>
          <w:szCs w:val="23"/>
        </w:rPr>
        <w:t>l-Syariah</w:t>
      </w:r>
      <w:r>
        <w:rPr>
          <w:rFonts w:ascii="Book Antiqua" w:hAnsi="Book Antiqua" w:cs="Traditional Arabic"/>
          <w:b w:val="0"/>
          <w:bCs w:val="0"/>
          <w:caps w:val="0"/>
          <w:sz w:val="23"/>
          <w:szCs w:val="23"/>
        </w:rPr>
        <w:t xml:space="preserve">. </w:t>
      </w:r>
      <w:r w:rsidR="00225210">
        <w:rPr>
          <w:rFonts w:ascii="Book Antiqua" w:hAnsi="Book Antiqua" w:cs="Traditional Arabic"/>
          <w:b w:val="0"/>
          <w:bCs w:val="0"/>
          <w:caps w:val="0"/>
          <w:sz w:val="23"/>
          <w:szCs w:val="23"/>
        </w:rPr>
        <w:t>Ada 5 hal yang harus dikaji</w:t>
      </w:r>
      <w:r w:rsidR="00EE28B6">
        <w:rPr>
          <w:rFonts w:ascii="Book Antiqua" w:hAnsi="Book Antiqua" w:cs="Traditional Arabic"/>
          <w:b w:val="0"/>
          <w:bCs w:val="0"/>
          <w:caps w:val="0"/>
          <w:sz w:val="23"/>
          <w:szCs w:val="23"/>
        </w:rPr>
        <w:t xml:space="preserve"> dalam menetapkan hukum Islam, yang dikenal dengan istilah </w:t>
      </w:r>
      <w:r w:rsidR="00EE28B6" w:rsidRPr="00EE28B6">
        <w:rPr>
          <w:rFonts w:ascii="Book Antiqua" w:hAnsi="Book Antiqua" w:cs="Traditional Arabic"/>
          <w:b w:val="0"/>
          <w:bCs w:val="0"/>
          <w:i/>
          <w:iCs/>
          <w:caps w:val="0"/>
          <w:sz w:val="23"/>
          <w:szCs w:val="23"/>
        </w:rPr>
        <w:t>Maqasid Al-Syariah</w:t>
      </w:r>
      <w:r w:rsidR="00EE28B6">
        <w:rPr>
          <w:rFonts w:ascii="Book Antiqua" w:hAnsi="Book Antiqua" w:cs="Traditional Arabic"/>
          <w:b w:val="0"/>
          <w:bCs w:val="0"/>
          <w:i/>
          <w:iCs/>
          <w:caps w:val="0"/>
          <w:sz w:val="23"/>
          <w:szCs w:val="23"/>
        </w:rPr>
        <w:t xml:space="preserve">, </w:t>
      </w:r>
      <w:r w:rsidR="00EE28B6" w:rsidRPr="00EE28B6">
        <w:rPr>
          <w:rFonts w:ascii="Book Antiqua" w:hAnsi="Book Antiqua" w:cs="Traditional Arabic"/>
          <w:b w:val="0"/>
          <w:bCs w:val="0"/>
          <w:caps w:val="0"/>
          <w:sz w:val="23"/>
          <w:szCs w:val="23"/>
        </w:rPr>
        <w:t>yakni</w:t>
      </w:r>
      <w:r w:rsidR="00EE28B6">
        <w:rPr>
          <w:rFonts w:ascii="Book Antiqua" w:hAnsi="Book Antiqua" w:cs="Traditional Arabic"/>
          <w:b w:val="0"/>
          <w:bCs w:val="0"/>
          <w:caps w:val="0"/>
          <w:sz w:val="23"/>
          <w:szCs w:val="23"/>
        </w:rPr>
        <w:t xml:space="preserve"> memelihara agama (keyakinan), jiwa, akal, keturunan, dan harta.</w:t>
      </w:r>
      <w:r w:rsidR="003E40A5">
        <w:rPr>
          <w:rStyle w:val="FootnoteReference"/>
          <w:rFonts w:ascii="Book Antiqua" w:hAnsi="Book Antiqua" w:cs="Traditional Arabic"/>
          <w:b w:val="0"/>
          <w:bCs w:val="0"/>
          <w:caps w:val="0"/>
          <w:sz w:val="23"/>
          <w:szCs w:val="23"/>
        </w:rPr>
        <w:footnoteReference w:id="24"/>
      </w:r>
      <w:r w:rsidR="00EE28B6">
        <w:rPr>
          <w:rFonts w:ascii="Book Antiqua" w:hAnsi="Book Antiqua" w:cs="Traditional Arabic"/>
          <w:b w:val="0"/>
          <w:bCs w:val="0"/>
          <w:caps w:val="0"/>
          <w:sz w:val="23"/>
          <w:szCs w:val="23"/>
        </w:rPr>
        <w:t xml:space="preserve"> Kelima tujuan syariat ini penyebutannya terpisah tetapi realisasinya tidak dapat dipisahkan. Kewajiban memelihara agama tidak hanya untuk diri pribadi, tetapi juga kewajiban menjaga agama keluarga, dan bahkan masyarakat umum atau seluruh manusia. Disinilah muncul kewajiban mendidik keluaga, terutama anak agar menjadi pemeluk agama yang baik. Perintah agama agar tidak membiarkan kemunkaran ada dihadapan kita merupakan upaya </w:t>
      </w:r>
      <w:r w:rsidR="005D1A85">
        <w:rPr>
          <w:rFonts w:ascii="Book Antiqua" w:hAnsi="Book Antiqua" w:cs="Traditional Arabic"/>
          <w:b w:val="0"/>
          <w:bCs w:val="0"/>
          <w:caps w:val="0"/>
          <w:sz w:val="23"/>
          <w:szCs w:val="23"/>
        </w:rPr>
        <w:t>memelihara agama bagi kehidupan masyarakat. Begitu juga upaya memelihara jiwa dan akal. Tidak terbatas pada diri sendiri tetapi juga orang lain terutama keturunan menjadi tanggung jawab langsung seseorang. Kewajiban memelihara harta bukan saja agar harta terpelihara dari gangguan orang lain. Bahkan dalam mengelola harta harus dalam rangka menjaga agama, jiwa, dan keturunan.</w:t>
      </w:r>
      <w:r w:rsidR="00046495">
        <w:rPr>
          <w:rFonts w:ascii="Book Antiqua" w:hAnsi="Book Antiqua" w:cs="Traditional Arabic"/>
          <w:b w:val="0"/>
          <w:bCs w:val="0"/>
          <w:caps w:val="0"/>
          <w:sz w:val="23"/>
          <w:szCs w:val="23"/>
        </w:rPr>
        <w:t xml:space="preserve"> Itulah tujuan Hukum Islam, rahmat, dan </w:t>
      </w:r>
      <w:r w:rsidR="00046495">
        <w:rPr>
          <w:rFonts w:ascii="Book Antiqua" w:hAnsi="Book Antiqua" w:cs="Traditional Arabic"/>
          <w:b w:val="0"/>
          <w:bCs w:val="0"/>
          <w:caps w:val="0"/>
          <w:sz w:val="23"/>
          <w:szCs w:val="23"/>
        </w:rPr>
        <w:lastRenderedPageBreak/>
        <w:t>maslahah</w:t>
      </w:r>
      <w:r w:rsidR="00427983">
        <w:rPr>
          <w:rFonts w:ascii="Book Antiqua" w:hAnsi="Book Antiqua" w:cs="Traditional Arabic"/>
          <w:b w:val="0"/>
          <w:bCs w:val="0"/>
          <w:caps w:val="0"/>
          <w:sz w:val="23"/>
          <w:szCs w:val="23"/>
        </w:rPr>
        <w:t xml:space="preserve">. </w:t>
      </w:r>
      <w:r w:rsidR="008226A0" w:rsidRPr="008226A0">
        <w:rPr>
          <w:rFonts w:ascii="Book Antiqua" w:hAnsi="Book Antiqua" w:cs="Traditional Arabic"/>
          <w:b w:val="0"/>
          <w:bCs w:val="0"/>
          <w:i/>
          <w:iCs/>
          <w:caps w:val="0"/>
          <w:sz w:val="23"/>
          <w:szCs w:val="23"/>
        </w:rPr>
        <w:t xml:space="preserve">Maqashid </w:t>
      </w:r>
      <w:r w:rsidR="00603774">
        <w:rPr>
          <w:rFonts w:ascii="Book Antiqua" w:hAnsi="Book Antiqua" w:cs="Traditional Arabic"/>
          <w:b w:val="0"/>
          <w:bCs w:val="0"/>
          <w:i/>
          <w:iCs/>
          <w:caps w:val="0"/>
          <w:sz w:val="23"/>
          <w:szCs w:val="23"/>
        </w:rPr>
        <w:t>al-</w:t>
      </w:r>
      <w:r w:rsidR="008226A0" w:rsidRPr="008226A0">
        <w:rPr>
          <w:rFonts w:ascii="Book Antiqua" w:hAnsi="Book Antiqua" w:cs="Traditional Arabic"/>
          <w:b w:val="0"/>
          <w:bCs w:val="0"/>
          <w:i/>
          <w:iCs/>
          <w:caps w:val="0"/>
          <w:sz w:val="23"/>
          <w:szCs w:val="23"/>
        </w:rPr>
        <w:t>Syariah</w:t>
      </w:r>
      <w:r w:rsidR="008226A0">
        <w:rPr>
          <w:rFonts w:ascii="Book Antiqua" w:hAnsi="Book Antiqua" w:cs="Traditional Arabic"/>
          <w:b w:val="0"/>
          <w:bCs w:val="0"/>
          <w:caps w:val="0"/>
          <w:sz w:val="23"/>
          <w:szCs w:val="23"/>
        </w:rPr>
        <w:t xml:space="preserve"> bukan sebagai cita-cita hukum Islam semata, tetapi sesuatu yang harus direalisasikan baik dalam norma maupun aplikasi setiap individu muslim. Setiap hal yang membahayakan kepada agama dan kehidupan beragama, jiwa, akal, generasi penerus, dan harta harus dicegah pencegahan dari hal-hal yang membahayakan harus menjadi prioritas daripada mengambil keuntungan.</w:t>
      </w:r>
    </w:p>
    <w:p w14:paraId="0900E4CB" w14:textId="077DBC99" w:rsidR="00046495" w:rsidRPr="00EE28B6" w:rsidRDefault="00046495" w:rsidP="00B1112F">
      <w:pPr>
        <w:pStyle w:val="Subhead1"/>
        <w:spacing w:line="240" w:lineRule="auto"/>
        <w:ind w:firstLine="720"/>
        <w:jc w:val="both"/>
        <w:outlineLvl w:val="0"/>
        <w:rPr>
          <w:rFonts w:ascii="Book Antiqua" w:hAnsi="Book Antiqua" w:cs="Traditional Arabic"/>
          <w:b w:val="0"/>
          <w:bCs w:val="0"/>
          <w:caps w:val="0"/>
          <w:sz w:val="23"/>
          <w:szCs w:val="23"/>
        </w:rPr>
      </w:pPr>
      <w:r>
        <w:rPr>
          <w:rFonts w:ascii="Book Antiqua" w:hAnsi="Book Antiqua" w:cs="Traditional Arabic"/>
          <w:b w:val="0"/>
          <w:bCs w:val="0"/>
          <w:caps w:val="0"/>
          <w:sz w:val="23"/>
          <w:szCs w:val="23"/>
        </w:rPr>
        <w:t>Apa yang dilakukan Majlis Ulama Indonesia (MUI) dan Kompilasi Hukum Islam (KHI) telah memenuhi syarat berijtihad berdasarkan maslahah, karena maslahah yang diambil adalah maslahah negati</w:t>
      </w:r>
      <w:r w:rsidR="002D16E9">
        <w:rPr>
          <w:rFonts w:ascii="Book Antiqua" w:hAnsi="Book Antiqua" w:cs="Traditional Arabic"/>
          <w:b w:val="0"/>
          <w:bCs w:val="0"/>
          <w:caps w:val="0"/>
          <w:sz w:val="23"/>
          <w:szCs w:val="23"/>
        </w:rPr>
        <w:t>f</w:t>
      </w:r>
      <w:r>
        <w:rPr>
          <w:rFonts w:ascii="Book Antiqua" w:hAnsi="Book Antiqua" w:cs="Traditional Arabic"/>
          <w:b w:val="0"/>
          <w:bCs w:val="0"/>
          <w:caps w:val="0"/>
          <w:sz w:val="23"/>
          <w:szCs w:val="23"/>
        </w:rPr>
        <w:t xml:space="preserve"> (menghindari kerusakan) yang dibenarkan secara ,metodologi Ushul Fiqh. </w:t>
      </w:r>
      <w:r w:rsidR="002D16E9">
        <w:rPr>
          <w:rFonts w:ascii="Book Antiqua" w:hAnsi="Book Antiqua" w:cs="Traditional Arabic"/>
          <w:b w:val="0"/>
          <w:bCs w:val="0"/>
          <w:caps w:val="0"/>
          <w:sz w:val="23"/>
          <w:szCs w:val="23"/>
        </w:rPr>
        <w:t>Menurut Al-Ghazali suatu maslahah harus sejalan dengan tujuan-tujuan syara, walaupun tidak sejalan dengan tujuan-tujuan manusia, sebab tujuan manusia tidak selamanya sejalan dengan kehendak syara.</w:t>
      </w:r>
      <w:r w:rsidR="002D16E9">
        <w:rPr>
          <w:rStyle w:val="FootnoteReference"/>
          <w:rFonts w:ascii="Book Antiqua" w:hAnsi="Book Antiqua" w:cs="Traditional Arabic"/>
          <w:b w:val="0"/>
          <w:bCs w:val="0"/>
          <w:caps w:val="0"/>
          <w:sz w:val="23"/>
          <w:szCs w:val="23"/>
        </w:rPr>
        <w:footnoteReference w:id="25"/>
      </w:r>
      <w:r w:rsidR="00A95011">
        <w:rPr>
          <w:rFonts w:ascii="Book Antiqua" w:hAnsi="Book Antiqua" w:cs="Traditional Arabic"/>
          <w:b w:val="0"/>
          <w:bCs w:val="0"/>
          <w:caps w:val="0"/>
          <w:sz w:val="23"/>
          <w:szCs w:val="23"/>
        </w:rPr>
        <w:t xml:space="preserve"> Oleh karena itu, yang menjadi patokan dalam menentukan maslahah adalah kehendak dan tujuan syara, bukana kehendak dan tujuan manusia.</w:t>
      </w:r>
    </w:p>
    <w:p w14:paraId="1A4F46F7" w14:textId="77777777" w:rsidR="001B375C" w:rsidRPr="000918F4" w:rsidRDefault="001B375C" w:rsidP="00433A4C">
      <w:pPr>
        <w:pStyle w:val="Subhead1"/>
        <w:spacing w:line="240" w:lineRule="auto"/>
        <w:outlineLvl w:val="0"/>
        <w:rPr>
          <w:rFonts w:ascii="Book Antiqua" w:hAnsi="Book Antiqua"/>
          <w:caps w:val="0"/>
          <w:sz w:val="23"/>
          <w:szCs w:val="23"/>
        </w:rPr>
      </w:pPr>
    </w:p>
    <w:p w14:paraId="5FD0D82D" w14:textId="0A217EAA" w:rsidR="00433A4C" w:rsidRPr="000918F4" w:rsidRDefault="0046344F" w:rsidP="00433A4C">
      <w:pPr>
        <w:pStyle w:val="Subhead1"/>
        <w:spacing w:line="240" w:lineRule="auto"/>
        <w:outlineLvl w:val="0"/>
        <w:rPr>
          <w:rFonts w:ascii="Book Antiqua" w:hAnsi="Book Antiqua"/>
          <w:b w:val="0"/>
          <w:color w:val="auto"/>
          <w:sz w:val="23"/>
          <w:szCs w:val="23"/>
        </w:rPr>
      </w:pPr>
      <w:r>
        <w:rPr>
          <w:rFonts w:ascii="Book Antiqua" w:hAnsi="Book Antiqua"/>
          <w:caps w:val="0"/>
          <w:sz w:val="23"/>
          <w:szCs w:val="23"/>
        </w:rPr>
        <w:t>KESIMPULAN</w:t>
      </w:r>
      <w:r w:rsidR="00433A4C" w:rsidRPr="000918F4">
        <w:rPr>
          <w:rFonts w:ascii="Book Antiqua" w:hAnsi="Book Antiqua"/>
          <w:caps w:val="0"/>
          <w:sz w:val="23"/>
          <w:szCs w:val="23"/>
        </w:rPr>
        <w:t xml:space="preserve"> </w:t>
      </w:r>
    </w:p>
    <w:p w14:paraId="47EE18E3" w14:textId="7C246711" w:rsidR="00433A4C" w:rsidRDefault="00046495" w:rsidP="00546471">
      <w:pPr>
        <w:ind w:firstLine="720"/>
        <w:jc w:val="both"/>
        <w:outlineLvl w:val="0"/>
        <w:rPr>
          <w:rFonts w:ascii="Book Antiqua" w:hAnsi="Book Antiqua"/>
          <w:sz w:val="23"/>
          <w:szCs w:val="23"/>
        </w:rPr>
      </w:pPr>
      <w:r>
        <w:rPr>
          <w:rFonts w:ascii="Book Antiqua" w:hAnsi="Book Antiqua"/>
          <w:sz w:val="23"/>
          <w:szCs w:val="23"/>
        </w:rPr>
        <w:t xml:space="preserve">Mahmud Syaltut berpendapat bahawa perkawinan beda agama dengan segala bentuknya </w:t>
      </w:r>
      <w:r w:rsidR="00546471">
        <w:rPr>
          <w:rFonts w:ascii="Book Antiqua" w:hAnsi="Book Antiqua"/>
          <w:sz w:val="23"/>
          <w:szCs w:val="23"/>
        </w:rPr>
        <w:t xml:space="preserve">adalah dilarang. Adapun dasar dan metode istinbat hukum dalam menetapakan perkawinan muslim dengan musyrikah dan muslimah dengan non muslim adalah dhahirnya nass, yakni surat al-Baqarah ayat 221 dan Surat al- </w:t>
      </w:r>
      <w:r w:rsidR="00603774">
        <w:rPr>
          <w:rFonts w:ascii="Book Antiqua" w:hAnsi="Book Antiqua"/>
          <w:sz w:val="23"/>
          <w:szCs w:val="23"/>
        </w:rPr>
        <w:t>M</w:t>
      </w:r>
      <w:r w:rsidR="00546471">
        <w:rPr>
          <w:rFonts w:ascii="Book Antiqua" w:hAnsi="Book Antiqua"/>
          <w:sz w:val="23"/>
          <w:szCs w:val="23"/>
        </w:rPr>
        <w:t xml:space="preserve">umtahanah ayat 10. Sedangkan perkawinan muslim dengan wanita </w:t>
      </w:r>
      <w:r w:rsidR="00546471" w:rsidRPr="00546471">
        <w:rPr>
          <w:rFonts w:ascii="Book Antiqua" w:hAnsi="Book Antiqua"/>
          <w:i/>
          <w:iCs/>
          <w:sz w:val="23"/>
          <w:szCs w:val="23"/>
        </w:rPr>
        <w:t>kitabiyah</w:t>
      </w:r>
      <w:r w:rsidR="00546471">
        <w:rPr>
          <w:rFonts w:ascii="Book Antiqua" w:hAnsi="Book Antiqua"/>
          <w:sz w:val="23"/>
          <w:szCs w:val="23"/>
        </w:rPr>
        <w:t xml:space="preserve">, walaupun dhahirnya nass membolehkan tetapi karena perkawinan ini akan mengandung kerusakan maka akhirnya dilarang. Adapaun metode ijtihad yang digunakan dalam menetapkan hukum ini adalah </w:t>
      </w:r>
      <w:r w:rsidR="00546471" w:rsidRPr="00546471">
        <w:rPr>
          <w:rFonts w:ascii="Book Antiqua" w:hAnsi="Book Antiqua"/>
          <w:i/>
          <w:iCs/>
          <w:sz w:val="23"/>
          <w:szCs w:val="23"/>
        </w:rPr>
        <w:t>Sad al-Dzariah</w:t>
      </w:r>
      <w:r w:rsidR="00546471">
        <w:rPr>
          <w:rFonts w:ascii="Book Antiqua" w:hAnsi="Book Antiqua"/>
          <w:sz w:val="23"/>
          <w:szCs w:val="23"/>
        </w:rPr>
        <w:t>.</w:t>
      </w:r>
    </w:p>
    <w:p w14:paraId="1C503B28" w14:textId="09B02A3B" w:rsidR="00546471" w:rsidRPr="000C166F" w:rsidRDefault="00546471" w:rsidP="00546471">
      <w:pPr>
        <w:ind w:firstLine="720"/>
        <w:jc w:val="both"/>
        <w:outlineLvl w:val="0"/>
        <w:rPr>
          <w:rFonts w:ascii="Book Antiqua" w:hAnsi="Book Antiqua"/>
          <w:sz w:val="23"/>
          <w:szCs w:val="23"/>
        </w:rPr>
      </w:pPr>
      <w:r>
        <w:rPr>
          <w:rFonts w:ascii="Book Antiqua" w:hAnsi="Book Antiqua"/>
          <w:sz w:val="23"/>
          <w:szCs w:val="23"/>
        </w:rPr>
        <w:t>Pendapat yang disampaikan Mahmud Syaltut ini sangat relevan dengan zaman sekaranag, terutama di Indonesia. Bukti kerelevanan</w:t>
      </w:r>
      <w:r w:rsidR="00603774">
        <w:rPr>
          <w:rFonts w:ascii="Book Antiqua" w:hAnsi="Book Antiqua"/>
          <w:sz w:val="23"/>
          <w:szCs w:val="23"/>
        </w:rPr>
        <w:t>ya</w:t>
      </w:r>
      <w:r>
        <w:rPr>
          <w:rFonts w:ascii="Book Antiqua" w:hAnsi="Book Antiqua"/>
          <w:sz w:val="23"/>
          <w:szCs w:val="23"/>
        </w:rPr>
        <w:t xml:space="preserve"> adalah adanya ketetapan Kompilasi Hukum Islam</w:t>
      </w:r>
      <w:r w:rsidR="008B0727">
        <w:rPr>
          <w:rFonts w:ascii="Book Antiqua" w:hAnsi="Book Antiqua"/>
          <w:sz w:val="23"/>
          <w:szCs w:val="23"/>
        </w:rPr>
        <w:t xml:space="preserve"> (KHI)</w:t>
      </w:r>
      <w:r w:rsidR="00603774">
        <w:rPr>
          <w:rFonts w:ascii="Book Antiqua" w:hAnsi="Book Antiqua"/>
          <w:sz w:val="23"/>
          <w:szCs w:val="23"/>
        </w:rPr>
        <w:t xml:space="preserve"> dan Majlis Ulama Indonesia (MUI) dan</w:t>
      </w:r>
      <w:r w:rsidR="008B0727">
        <w:rPr>
          <w:rFonts w:ascii="Book Antiqua" w:hAnsi="Book Antiqua"/>
          <w:sz w:val="23"/>
          <w:szCs w:val="23"/>
        </w:rPr>
        <w:t xml:space="preserve"> yang melarang perkawinan beda agama</w:t>
      </w:r>
      <w:r w:rsidR="000C166F">
        <w:rPr>
          <w:rFonts w:ascii="Book Antiqua" w:hAnsi="Book Antiqua"/>
          <w:sz w:val="23"/>
          <w:szCs w:val="23"/>
        </w:rPr>
        <w:t xml:space="preserve"> karena berdasarkan prinsip </w:t>
      </w:r>
      <w:r w:rsidR="00603774">
        <w:rPr>
          <w:rFonts w:ascii="Book Antiqua" w:hAnsi="Book Antiqua"/>
          <w:sz w:val="23"/>
          <w:szCs w:val="23"/>
        </w:rPr>
        <w:t xml:space="preserve">bahwa </w:t>
      </w:r>
      <w:r w:rsidR="000C166F" w:rsidRPr="000C166F">
        <w:rPr>
          <w:rFonts w:ascii="Book Antiqua" w:hAnsi="Book Antiqua"/>
          <w:i/>
          <w:iCs/>
          <w:sz w:val="23"/>
          <w:szCs w:val="23"/>
        </w:rPr>
        <w:t xml:space="preserve">mafsadah </w:t>
      </w:r>
      <w:r w:rsidR="000C166F">
        <w:rPr>
          <w:rFonts w:ascii="Book Antiqua" w:hAnsi="Book Antiqua"/>
          <w:sz w:val="23"/>
          <w:szCs w:val="23"/>
        </w:rPr>
        <w:t xml:space="preserve">(kerusakan) </w:t>
      </w:r>
      <w:r w:rsidR="00603774">
        <w:rPr>
          <w:rFonts w:ascii="Book Antiqua" w:hAnsi="Book Antiqua"/>
          <w:sz w:val="23"/>
          <w:szCs w:val="23"/>
        </w:rPr>
        <w:t xml:space="preserve">yang ditimbulkan lebih besar </w:t>
      </w:r>
      <w:r w:rsidR="000C166F">
        <w:rPr>
          <w:rFonts w:ascii="Book Antiqua" w:hAnsi="Book Antiqua"/>
          <w:sz w:val="23"/>
          <w:szCs w:val="23"/>
        </w:rPr>
        <w:t xml:space="preserve">daripada </w:t>
      </w:r>
      <w:r w:rsidR="000C166F">
        <w:rPr>
          <w:rFonts w:ascii="Book Antiqua" w:hAnsi="Book Antiqua"/>
          <w:i/>
          <w:iCs/>
          <w:sz w:val="23"/>
          <w:szCs w:val="23"/>
        </w:rPr>
        <w:t xml:space="preserve">maslahah </w:t>
      </w:r>
      <w:r w:rsidR="000C166F" w:rsidRPr="000C166F">
        <w:rPr>
          <w:rFonts w:ascii="Book Antiqua" w:hAnsi="Book Antiqua"/>
          <w:sz w:val="23"/>
          <w:szCs w:val="23"/>
        </w:rPr>
        <w:t>(</w:t>
      </w:r>
      <w:r w:rsidR="000C166F">
        <w:rPr>
          <w:rFonts w:ascii="Book Antiqua" w:hAnsi="Book Antiqua"/>
          <w:sz w:val="23"/>
          <w:szCs w:val="23"/>
        </w:rPr>
        <w:t>kebaikan)</w:t>
      </w:r>
      <w:r w:rsidR="00603774">
        <w:rPr>
          <w:rFonts w:ascii="Book Antiqua" w:hAnsi="Book Antiqua"/>
          <w:sz w:val="23"/>
          <w:szCs w:val="23"/>
        </w:rPr>
        <w:t xml:space="preserve"> yang ditimbulkan </w:t>
      </w:r>
      <w:r w:rsidR="000C166F">
        <w:rPr>
          <w:rFonts w:ascii="Book Antiqua" w:hAnsi="Book Antiqua"/>
          <w:sz w:val="23"/>
          <w:szCs w:val="23"/>
        </w:rPr>
        <w:t>.</w:t>
      </w:r>
    </w:p>
    <w:p w14:paraId="143D8B11" w14:textId="77777777" w:rsidR="00433A4C" w:rsidRPr="000918F4" w:rsidRDefault="00433A4C" w:rsidP="00433A4C">
      <w:pPr>
        <w:outlineLvl w:val="0"/>
        <w:rPr>
          <w:rFonts w:ascii="Book Antiqua" w:hAnsi="Book Antiqua"/>
          <w:sz w:val="23"/>
          <w:szCs w:val="23"/>
        </w:rPr>
      </w:pPr>
    </w:p>
    <w:p w14:paraId="180CD369" w14:textId="7479A60C" w:rsidR="00433A4C" w:rsidRDefault="0046344F" w:rsidP="0046344F">
      <w:pPr>
        <w:jc w:val="both"/>
        <w:outlineLvl w:val="0"/>
        <w:rPr>
          <w:rFonts w:ascii="Book Antiqua" w:hAnsi="Book Antiqua" w:cs="Arial"/>
          <w:b/>
          <w:sz w:val="23"/>
          <w:szCs w:val="23"/>
        </w:rPr>
      </w:pPr>
      <w:r>
        <w:rPr>
          <w:rFonts w:ascii="Book Antiqua" w:hAnsi="Book Antiqua" w:cs="Arial"/>
          <w:b/>
          <w:sz w:val="23"/>
          <w:szCs w:val="23"/>
        </w:rPr>
        <w:t>DAFTAR PUSTAKA</w:t>
      </w:r>
      <w:r w:rsidR="00433A4C" w:rsidRPr="000918F4">
        <w:rPr>
          <w:rFonts w:ascii="Book Antiqua" w:hAnsi="Book Antiqua" w:cs="Arial"/>
          <w:b/>
          <w:sz w:val="23"/>
          <w:szCs w:val="23"/>
        </w:rPr>
        <w:t xml:space="preserve"> </w:t>
      </w:r>
    </w:p>
    <w:p w14:paraId="24DF49D8" w14:textId="77777777" w:rsidR="00603774" w:rsidRPr="00A76C8E" w:rsidRDefault="008226A0" w:rsidP="00A76C8E">
      <w:pPr>
        <w:pStyle w:val="Bibliography"/>
        <w:ind w:left="720" w:hanging="720"/>
        <w:jc w:val="both"/>
        <w:rPr>
          <w:rFonts w:ascii="Book Antiqua" w:hAnsi="Book Antiqua"/>
          <w:sz w:val="23"/>
          <w:szCs w:val="23"/>
        </w:rPr>
      </w:pPr>
      <w:r w:rsidRPr="00A76C8E">
        <w:rPr>
          <w:rFonts w:ascii="Book Antiqua" w:hAnsi="Book Antiqua"/>
          <w:sz w:val="23"/>
          <w:szCs w:val="23"/>
        </w:rPr>
        <w:fldChar w:fldCharType="begin"/>
      </w:r>
      <w:r w:rsidRPr="00A76C8E">
        <w:rPr>
          <w:rFonts w:ascii="Book Antiqua" w:hAnsi="Book Antiqua"/>
          <w:sz w:val="23"/>
          <w:szCs w:val="23"/>
        </w:rPr>
        <w:instrText xml:space="preserve"> ADDIN ZOTERO_BIBL {"uncited":[],"omitted":[],"custom":[]} CSL_BIBLIOGRAPHY </w:instrText>
      </w:r>
      <w:r w:rsidRPr="00A76C8E">
        <w:rPr>
          <w:rFonts w:ascii="Book Antiqua" w:hAnsi="Book Antiqua"/>
          <w:sz w:val="23"/>
          <w:szCs w:val="23"/>
        </w:rPr>
        <w:fldChar w:fldCharType="separate"/>
      </w:r>
      <w:r w:rsidR="00603774" w:rsidRPr="00A76C8E">
        <w:rPr>
          <w:rFonts w:ascii="Book Antiqua" w:hAnsi="Book Antiqua"/>
          <w:sz w:val="23"/>
          <w:szCs w:val="23"/>
        </w:rPr>
        <w:t xml:space="preserve">Al-Syatibi, Abu Ishaq. </w:t>
      </w:r>
      <w:r w:rsidR="00603774" w:rsidRPr="00A76C8E">
        <w:rPr>
          <w:rFonts w:ascii="Book Antiqua" w:hAnsi="Book Antiqua"/>
          <w:i/>
          <w:iCs/>
          <w:sz w:val="23"/>
          <w:szCs w:val="23"/>
        </w:rPr>
        <w:t>Al-Muwafaqat</w:t>
      </w:r>
      <w:r w:rsidR="00603774" w:rsidRPr="00A76C8E">
        <w:rPr>
          <w:rFonts w:ascii="Book Antiqua" w:hAnsi="Book Antiqua"/>
          <w:sz w:val="23"/>
          <w:szCs w:val="23"/>
        </w:rPr>
        <w:t>. Vol. 6. Beirut: Dar Al-Fikr, tt.</w:t>
      </w:r>
    </w:p>
    <w:p w14:paraId="2520BA03"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Al-Thabari, Ibnu Jarir. </w:t>
      </w:r>
      <w:r w:rsidRPr="00A76C8E">
        <w:rPr>
          <w:rFonts w:ascii="Book Antiqua" w:hAnsi="Book Antiqua"/>
          <w:i/>
          <w:iCs/>
          <w:sz w:val="23"/>
          <w:szCs w:val="23"/>
        </w:rPr>
        <w:t>Jami’ al-Bayan Fi Ta’wil Al-Quran</w:t>
      </w:r>
      <w:r w:rsidRPr="00A76C8E">
        <w:rPr>
          <w:rFonts w:ascii="Book Antiqua" w:hAnsi="Book Antiqua"/>
          <w:sz w:val="23"/>
          <w:szCs w:val="23"/>
        </w:rPr>
        <w:t>. Beirut: Muassasah Al-Risalah, 2000.</w:t>
      </w:r>
    </w:p>
    <w:p w14:paraId="738CD70F"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Amri, Aulil. “Perkawinan Beda Agama Menurut Hukum Positif dan Hukum Islam.” </w:t>
      </w:r>
      <w:r w:rsidRPr="00A76C8E">
        <w:rPr>
          <w:rFonts w:ascii="Book Antiqua" w:hAnsi="Book Antiqua"/>
          <w:i/>
          <w:iCs/>
          <w:sz w:val="23"/>
          <w:szCs w:val="23"/>
        </w:rPr>
        <w:t>Media Syari’ah</w:t>
      </w:r>
      <w:r w:rsidRPr="00A76C8E">
        <w:rPr>
          <w:rFonts w:ascii="Book Antiqua" w:hAnsi="Book Antiqua"/>
          <w:sz w:val="23"/>
          <w:szCs w:val="23"/>
        </w:rPr>
        <w:t xml:space="preserve"> 22, no. 1 (May 6, 2020): 48. https://doi.org/10.22373/jms.v22i1.6719.</w:t>
      </w:r>
    </w:p>
    <w:p w14:paraId="7D234FB5"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Asiah, Nur. “Maslahah Menurut Konsep Imam Al-GhazaliI.” </w:t>
      </w:r>
      <w:r w:rsidRPr="00A76C8E">
        <w:rPr>
          <w:rFonts w:ascii="Book Antiqua" w:hAnsi="Book Antiqua"/>
          <w:i/>
          <w:iCs/>
          <w:sz w:val="23"/>
          <w:szCs w:val="23"/>
        </w:rPr>
        <w:t>Diktum: Jurnal Syariah dan Hukum</w:t>
      </w:r>
      <w:r w:rsidRPr="00A76C8E">
        <w:rPr>
          <w:rFonts w:ascii="Book Antiqua" w:hAnsi="Book Antiqua"/>
          <w:sz w:val="23"/>
          <w:szCs w:val="23"/>
        </w:rPr>
        <w:t xml:space="preserve"> 18, no. 1 (2020): 11. https://doi.org/10.35905/diktum.v18i1.663.</w:t>
      </w:r>
    </w:p>
    <w:p w14:paraId="4EB5DD4C"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Gani, Erman. “Manhaj Fatwa Syeikh Mahmûd Syaltût Dalam Kitab Al Fatâwa.” </w:t>
      </w:r>
      <w:r w:rsidRPr="00A76C8E">
        <w:rPr>
          <w:rFonts w:ascii="Book Antiqua" w:hAnsi="Book Antiqua"/>
          <w:i/>
          <w:iCs/>
          <w:sz w:val="23"/>
          <w:szCs w:val="23"/>
        </w:rPr>
        <w:t>Jurnal Hukum Islam</w:t>
      </w:r>
      <w:r w:rsidRPr="00A76C8E">
        <w:rPr>
          <w:rFonts w:ascii="Book Antiqua" w:hAnsi="Book Antiqua"/>
          <w:sz w:val="23"/>
          <w:szCs w:val="23"/>
        </w:rPr>
        <w:t xml:space="preserve"> 13, no. 1 (2013): 20. http://dx.doi.org/10.24014/hi.v13i1.966.</w:t>
      </w:r>
    </w:p>
    <w:p w14:paraId="31F780E8"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Helim, Abdul, and Aris Sunandar Suradilaga. “Penggunaan Metode Maqasid Al- Syariah Sebagai Alat Aanalisis.” </w:t>
      </w:r>
      <w:r w:rsidRPr="00A76C8E">
        <w:rPr>
          <w:rFonts w:ascii="Book Antiqua" w:hAnsi="Book Antiqua"/>
          <w:i/>
          <w:iCs/>
          <w:sz w:val="23"/>
          <w:szCs w:val="23"/>
        </w:rPr>
        <w:t>Jurnal Studi Agama dan Masyarakat</w:t>
      </w:r>
      <w:r w:rsidRPr="00A76C8E">
        <w:rPr>
          <w:rFonts w:ascii="Book Antiqua" w:hAnsi="Book Antiqua"/>
          <w:sz w:val="23"/>
          <w:szCs w:val="23"/>
        </w:rPr>
        <w:t xml:space="preserve"> 18, no. 1 (June 30, 2022): 57–70. https://doi.org/10.23971/jsam.v18i1.3925.</w:t>
      </w:r>
    </w:p>
    <w:p w14:paraId="7F190504"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Hermawan, Bambang. “Tinjauan Atas Pemikiran Muhammad Quraish Shihab Tentang Konsep Ahli Kitab Dalam Perkawinan Beda Agama Di Indonesia.” </w:t>
      </w:r>
      <w:r w:rsidRPr="00A76C8E">
        <w:rPr>
          <w:rFonts w:ascii="Book Antiqua" w:hAnsi="Book Antiqua"/>
          <w:i/>
          <w:iCs/>
          <w:sz w:val="23"/>
          <w:szCs w:val="23"/>
        </w:rPr>
        <w:t xml:space="preserve">ISTI’DAL: </w:t>
      </w:r>
      <w:r w:rsidRPr="00A76C8E">
        <w:rPr>
          <w:rFonts w:ascii="Book Antiqua" w:hAnsi="Book Antiqua"/>
          <w:i/>
          <w:iCs/>
          <w:sz w:val="23"/>
          <w:szCs w:val="23"/>
        </w:rPr>
        <w:lastRenderedPageBreak/>
        <w:t>Jurnal Studi Hukum Islam</w:t>
      </w:r>
      <w:r w:rsidRPr="00A76C8E">
        <w:rPr>
          <w:rFonts w:ascii="Book Antiqua" w:hAnsi="Book Antiqua"/>
          <w:sz w:val="23"/>
          <w:szCs w:val="23"/>
        </w:rPr>
        <w:t xml:space="preserve"> 5, no. 1 (2018): 16. https://doi.org/10.34001/istidal.v5i1.852.</w:t>
      </w:r>
    </w:p>
    <w:p w14:paraId="7DE26841"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Ilham, Muhammad. “Nikah Beda Agama dalam Kajian Hukum Islam dan Tatanan Hukum Nasional.” </w:t>
      </w:r>
      <w:r w:rsidRPr="00A76C8E">
        <w:rPr>
          <w:rFonts w:ascii="Book Antiqua" w:hAnsi="Book Antiqua"/>
          <w:i/>
          <w:iCs/>
          <w:sz w:val="23"/>
          <w:szCs w:val="23"/>
        </w:rPr>
        <w:t>TAQNIN: Jurnal Syariah dan Hukum</w:t>
      </w:r>
      <w:r w:rsidRPr="00A76C8E">
        <w:rPr>
          <w:rFonts w:ascii="Book Antiqua" w:hAnsi="Book Antiqua"/>
          <w:sz w:val="23"/>
          <w:szCs w:val="23"/>
        </w:rPr>
        <w:t xml:space="preserve"> 2, no. 1 (June 24, 2020). https://doi.org/10.30821/taqnin.v2i1.7513.</w:t>
      </w:r>
    </w:p>
    <w:p w14:paraId="71C684EA"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Iqbal, Muhammad. </w:t>
      </w:r>
      <w:r w:rsidRPr="00A76C8E">
        <w:rPr>
          <w:rFonts w:ascii="Book Antiqua" w:hAnsi="Book Antiqua"/>
          <w:i/>
          <w:iCs/>
          <w:sz w:val="23"/>
          <w:szCs w:val="23"/>
        </w:rPr>
        <w:t>Pemikiran Politik Islam: Dari Masa Klasik Hingga Indonesia Kontemporer</w:t>
      </w:r>
      <w:r w:rsidRPr="00A76C8E">
        <w:rPr>
          <w:rFonts w:ascii="Book Antiqua" w:hAnsi="Book Antiqua"/>
          <w:sz w:val="23"/>
          <w:szCs w:val="23"/>
        </w:rPr>
        <w:t>. Jakarta: Kencana, 2017.</w:t>
      </w:r>
    </w:p>
    <w:p w14:paraId="67E5F639"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Khalaf, Abdul Wahab. </w:t>
      </w:r>
      <w:r w:rsidRPr="00A76C8E">
        <w:rPr>
          <w:rFonts w:ascii="Book Antiqua" w:hAnsi="Book Antiqua"/>
          <w:i/>
          <w:iCs/>
          <w:sz w:val="23"/>
          <w:szCs w:val="23"/>
        </w:rPr>
        <w:t>Ilmu Ushul Fiqh</w:t>
      </w:r>
      <w:r w:rsidRPr="00A76C8E">
        <w:rPr>
          <w:rFonts w:ascii="Book Antiqua" w:hAnsi="Book Antiqua"/>
          <w:sz w:val="23"/>
          <w:szCs w:val="23"/>
        </w:rPr>
        <w:t>. Kairo: Dar Al-Hadits, 2003.</w:t>
      </w:r>
    </w:p>
    <w:p w14:paraId="7C23D43A"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Muaidi. “Saddu Al-Dzari’ah Dalam Hukum Islam” 1, no. 2 (2016): 9. http://ejournal.kopertais4.or.id/sasambo/index.php/tafaqquh/article/view/3044.</w:t>
      </w:r>
    </w:p>
    <w:p w14:paraId="0591A804"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Muhammad, Nova Effenty. “Realitas Perkawinan Beda Agama Perspektif Keluarga Sakinah.” </w:t>
      </w:r>
      <w:r w:rsidRPr="00A76C8E">
        <w:rPr>
          <w:rFonts w:ascii="Book Antiqua" w:hAnsi="Book Antiqua"/>
          <w:i/>
          <w:iCs/>
          <w:sz w:val="23"/>
          <w:szCs w:val="23"/>
        </w:rPr>
        <w:t>Al-Mizan</w:t>
      </w:r>
      <w:r w:rsidRPr="00A76C8E">
        <w:rPr>
          <w:rFonts w:ascii="Book Antiqua" w:hAnsi="Book Antiqua"/>
          <w:sz w:val="23"/>
          <w:szCs w:val="23"/>
        </w:rPr>
        <w:t xml:space="preserve"> 16, no. 2 (December 31, 2020): 273–98. https://doi.org/10.30603/am.v16i2.1830.</w:t>
      </w:r>
    </w:p>
    <w:p w14:paraId="3FE74724"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Nahrowi, Nahrowi. “Sinkronisasi Hukum Perkawinan Beda Aagama Di Indonesia.” </w:t>
      </w:r>
      <w:r w:rsidRPr="00A76C8E">
        <w:rPr>
          <w:rFonts w:ascii="Book Antiqua" w:hAnsi="Book Antiqua"/>
          <w:i/>
          <w:iCs/>
          <w:sz w:val="23"/>
          <w:szCs w:val="23"/>
        </w:rPr>
        <w:t>Al-Syakhsiyyah: Journal of Law &amp; Family Studies</w:t>
      </w:r>
      <w:r w:rsidRPr="00A76C8E">
        <w:rPr>
          <w:rFonts w:ascii="Book Antiqua" w:hAnsi="Book Antiqua"/>
          <w:sz w:val="23"/>
          <w:szCs w:val="23"/>
        </w:rPr>
        <w:t xml:space="preserve"> 2, no. 1 (June 14, 2020): 112–33. https://doi.org/10.21154/syakhsiyyah.v2i1.2163.</w:t>
      </w:r>
    </w:p>
    <w:p w14:paraId="26A117EE"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Nasution, Amin Husein. “Pemikiran Politik Mahmud Syaltut.” </w:t>
      </w:r>
      <w:r w:rsidRPr="00A76C8E">
        <w:rPr>
          <w:rFonts w:ascii="Book Antiqua" w:hAnsi="Book Antiqua"/>
          <w:i/>
          <w:iCs/>
          <w:sz w:val="23"/>
          <w:szCs w:val="23"/>
        </w:rPr>
        <w:t>MIQAT: Jurnal Ilmu-Ilmu Islam</w:t>
      </w:r>
      <w:r w:rsidRPr="00A76C8E">
        <w:rPr>
          <w:rFonts w:ascii="Book Antiqua" w:hAnsi="Book Antiqua"/>
          <w:sz w:val="23"/>
          <w:szCs w:val="23"/>
        </w:rPr>
        <w:t xml:space="preserve"> 13, no. 1 (2009): 16. https://issuu.com/jurnalmiqotojs.uinsu.ac.id/docs/pdf_januari-juni_2009/1.</w:t>
      </w:r>
    </w:p>
    <w:p w14:paraId="0D1FD5DD"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Nasution, Harun. </w:t>
      </w:r>
      <w:r w:rsidRPr="00A76C8E">
        <w:rPr>
          <w:rFonts w:ascii="Book Antiqua" w:hAnsi="Book Antiqua"/>
          <w:i/>
          <w:iCs/>
          <w:sz w:val="23"/>
          <w:szCs w:val="23"/>
        </w:rPr>
        <w:t>Ensiklopedi Islam Indonesia</w:t>
      </w:r>
      <w:r w:rsidRPr="00A76C8E">
        <w:rPr>
          <w:rFonts w:ascii="Book Antiqua" w:hAnsi="Book Antiqua"/>
          <w:sz w:val="23"/>
          <w:szCs w:val="23"/>
        </w:rPr>
        <w:t>. Jakarta: Djambatan, tt.</w:t>
      </w:r>
    </w:p>
    <w:p w14:paraId="195C2EF1"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Shodiq, Jafar, Misno Misno, and Abdul Rosyid. “Pernikahan Beda Agama Menurut Imam Madzhab Dan Hukum Positif Di Indonesia.” </w:t>
      </w:r>
      <w:r w:rsidRPr="00A76C8E">
        <w:rPr>
          <w:rFonts w:ascii="Book Antiqua" w:hAnsi="Book Antiqua"/>
          <w:i/>
          <w:iCs/>
          <w:sz w:val="23"/>
          <w:szCs w:val="23"/>
        </w:rPr>
        <w:t>Al-Mashlahah Jurnal Hukum Islam dan Pranata Sosial</w:t>
      </w:r>
      <w:r w:rsidRPr="00A76C8E">
        <w:rPr>
          <w:rFonts w:ascii="Book Antiqua" w:hAnsi="Book Antiqua"/>
          <w:sz w:val="23"/>
          <w:szCs w:val="23"/>
        </w:rPr>
        <w:t xml:space="preserve"> 7, no. 01 (September 1, 2019): 1. https://doi.org/10.30868/am.v7i01.543.</w:t>
      </w:r>
    </w:p>
    <w:p w14:paraId="00819B1D"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Syaltut, Mahmud. </w:t>
      </w:r>
      <w:r w:rsidRPr="00A76C8E">
        <w:rPr>
          <w:rFonts w:ascii="Book Antiqua" w:hAnsi="Book Antiqua"/>
          <w:i/>
          <w:iCs/>
          <w:sz w:val="23"/>
          <w:szCs w:val="23"/>
        </w:rPr>
        <w:t>Al-Fatawa</w:t>
      </w:r>
      <w:r w:rsidRPr="00A76C8E">
        <w:rPr>
          <w:rFonts w:ascii="Book Antiqua" w:hAnsi="Book Antiqua"/>
          <w:sz w:val="23"/>
          <w:szCs w:val="23"/>
        </w:rPr>
        <w:t>. Kairo: Dar Al-Qalam, tt.</w:t>
      </w:r>
    </w:p>
    <w:p w14:paraId="0728468F"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 </w:t>
      </w:r>
      <w:r w:rsidRPr="00A76C8E">
        <w:rPr>
          <w:rFonts w:ascii="Book Antiqua" w:hAnsi="Book Antiqua"/>
          <w:i/>
          <w:iCs/>
          <w:sz w:val="23"/>
          <w:szCs w:val="23"/>
        </w:rPr>
        <w:t>Islam Aqidah Wa Syariah</w:t>
      </w:r>
      <w:r w:rsidRPr="00A76C8E">
        <w:rPr>
          <w:rFonts w:ascii="Book Antiqua" w:hAnsi="Book Antiqua"/>
          <w:sz w:val="23"/>
          <w:szCs w:val="23"/>
        </w:rPr>
        <w:t>. Kairo: Dar AL-Shuruq, 1987.</w:t>
      </w:r>
    </w:p>
    <w:p w14:paraId="2F279712" w14:textId="77777777" w:rsidR="00603774" w:rsidRPr="00A76C8E" w:rsidRDefault="00603774" w:rsidP="00A76C8E">
      <w:pPr>
        <w:pStyle w:val="Bibliography"/>
        <w:ind w:left="720" w:hanging="720"/>
        <w:jc w:val="both"/>
        <w:rPr>
          <w:rFonts w:ascii="Book Antiqua" w:hAnsi="Book Antiqua"/>
          <w:sz w:val="23"/>
          <w:szCs w:val="23"/>
        </w:rPr>
      </w:pPr>
      <w:r w:rsidRPr="00A76C8E">
        <w:rPr>
          <w:rFonts w:ascii="Book Antiqua" w:hAnsi="Book Antiqua"/>
          <w:sz w:val="23"/>
          <w:szCs w:val="23"/>
        </w:rPr>
        <w:t xml:space="preserve">Turnip, Ibnu Radwan Siddik. “Perkawinan Beda Agama: Perspektif Ulama Tafsir, Fatwa MUI, dan Hukum Keluarga Islam di Indonesia.” </w:t>
      </w:r>
      <w:r w:rsidRPr="00A76C8E">
        <w:rPr>
          <w:rFonts w:ascii="Book Antiqua" w:hAnsi="Book Antiqua"/>
          <w:i/>
          <w:iCs/>
          <w:sz w:val="23"/>
          <w:szCs w:val="23"/>
        </w:rPr>
        <w:t>Al-Tadabbur: Jurnal Ilmu Al-Qur’an dan Tafsir</w:t>
      </w:r>
      <w:r w:rsidRPr="00A76C8E">
        <w:rPr>
          <w:rFonts w:ascii="Book Antiqua" w:hAnsi="Book Antiqua"/>
          <w:sz w:val="23"/>
          <w:szCs w:val="23"/>
        </w:rPr>
        <w:t xml:space="preserve"> 6, no. 1 (2021): 33. https://doi.org/10.30868/at.v6i01.1337.</w:t>
      </w:r>
    </w:p>
    <w:p w14:paraId="50607C00" w14:textId="25E20F74" w:rsidR="008226A0" w:rsidRPr="000918F4" w:rsidRDefault="008226A0" w:rsidP="00A76C8E">
      <w:pPr>
        <w:ind w:left="720" w:hanging="720"/>
        <w:jc w:val="both"/>
        <w:outlineLvl w:val="0"/>
        <w:rPr>
          <w:rFonts w:ascii="Book Antiqua" w:hAnsi="Book Antiqua" w:cs="Arial"/>
          <w:sz w:val="23"/>
          <w:szCs w:val="23"/>
        </w:rPr>
      </w:pPr>
      <w:r w:rsidRPr="00A76C8E">
        <w:rPr>
          <w:rFonts w:ascii="Book Antiqua" w:hAnsi="Book Antiqua" w:cs="Arial"/>
          <w:sz w:val="23"/>
          <w:szCs w:val="23"/>
        </w:rPr>
        <w:fldChar w:fldCharType="end"/>
      </w:r>
    </w:p>
    <w:p w14:paraId="4A4B8A84" w14:textId="77777777" w:rsidR="00433A4C" w:rsidRDefault="00433A4C" w:rsidP="00433A4C">
      <w:pPr>
        <w:jc w:val="both"/>
        <w:rPr>
          <w:rFonts w:ascii="Book Antiqua" w:hAnsi="Book Antiqua"/>
          <w:sz w:val="20"/>
          <w:szCs w:val="20"/>
        </w:rPr>
      </w:pPr>
    </w:p>
    <w:p w14:paraId="4F0DBBD9" w14:textId="77777777" w:rsidR="00433A4C" w:rsidRPr="00392FED" w:rsidRDefault="00433A4C" w:rsidP="00433A4C">
      <w:pPr>
        <w:jc w:val="both"/>
        <w:rPr>
          <w:rFonts w:ascii="Book Antiqua" w:hAnsi="Book Antiqua"/>
          <w:sz w:val="20"/>
          <w:szCs w:val="20"/>
        </w:rPr>
      </w:pPr>
    </w:p>
    <w:tbl>
      <w:tblPr>
        <w:tblW w:w="8612" w:type="dxa"/>
        <w:jc w:val="center"/>
        <w:tblLook w:val="04A0" w:firstRow="1" w:lastRow="0" w:firstColumn="1" w:lastColumn="0" w:noHBand="0" w:noVBand="1"/>
      </w:tblPr>
      <w:tblGrid>
        <w:gridCol w:w="1961"/>
        <w:gridCol w:w="6651"/>
      </w:tblGrid>
      <w:tr w:rsidR="00433A4C" w:rsidRPr="00392FED" w14:paraId="29207113" w14:textId="77777777" w:rsidTr="00795AC9">
        <w:trPr>
          <w:trHeight w:val="1877"/>
          <w:jc w:val="center"/>
        </w:trPr>
        <w:tc>
          <w:tcPr>
            <w:tcW w:w="0" w:type="auto"/>
            <w:vAlign w:val="center"/>
          </w:tcPr>
          <w:p w14:paraId="5CEC6220" w14:textId="77777777" w:rsidR="00433A4C" w:rsidRPr="00392FED" w:rsidRDefault="00433A4C" w:rsidP="00795AC9">
            <w:pPr>
              <w:adjustRightInd w:val="0"/>
              <w:snapToGrid w:val="0"/>
              <w:spacing w:line="260" w:lineRule="atLeast"/>
              <w:ind w:left="-85"/>
              <w:jc w:val="both"/>
              <w:rPr>
                <w:rFonts w:ascii="Book Antiqua" w:eastAsia="SimSun" w:hAnsi="Book Antiqua"/>
                <w:bCs/>
                <w:snapToGrid w:val="0"/>
                <w:color w:val="000000"/>
                <w:sz w:val="16"/>
                <w:szCs w:val="20"/>
                <w:lang w:eastAsia="de-DE"/>
              </w:rPr>
            </w:pPr>
            <w:r>
              <w:rPr>
                <w:rFonts w:ascii="Book Antiqua" w:eastAsia="SimSun" w:hAnsi="Book Antiqua"/>
                <w:noProof/>
                <w:color w:val="000000"/>
                <w:sz w:val="16"/>
                <w:szCs w:val="20"/>
              </w:rPr>
              <w:drawing>
                <wp:inline distT="0" distB="0" distL="0" distR="0" wp14:anchorId="20DA524B" wp14:editId="7293CFA0">
                  <wp:extent cx="1147445" cy="405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7445" cy="405130"/>
                          </a:xfrm>
                          <a:prstGeom prst="rect">
                            <a:avLst/>
                          </a:prstGeom>
                          <a:noFill/>
                          <a:ln>
                            <a:noFill/>
                          </a:ln>
                        </pic:spPr>
                      </pic:pic>
                    </a:graphicData>
                  </a:graphic>
                </wp:inline>
              </w:drawing>
            </w:r>
          </w:p>
        </w:tc>
        <w:tc>
          <w:tcPr>
            <w:tcW w:w="6651" w:type="dxa"/>
            <w:vAlign w:val="center"/>
          </w:tcPr>
          <w:p w14:paraId="737D4DD9" w14:textId="77777777" w:rsidR="00433A4C" w:rsidRPr="00392FED" w:rsidRDefault="00433A4C" w:rsidP="00795AC9">
            <w:pPr>
              <w:adjustRightInd w:val="0"/>
              <w:snapToGrid w:val="0"/>
              <w:ind w:left="-85"/>
              <w:jc w:val="both"/>
              <w:rPr>
                <w:rFonts w:ascii="Book Antiqua" w:eastAsia="SimSun" w:hAnsi="Book Antiqua"/>
                <w:bCs/>
                <w:snapToGrid w:val="0"/>
                <w:color w:val="000000"/>
                <w:sz w:val="16"/>
                <w:szCs w:val="20"/>
                <w:lang w:eastAsia="de-DE"/>
              </w:rPr>
            </w:pPr>
            <w:r w:rsidRPr="00392FED">
              <w:rPr>
                <w:rFonts w:ascii="Book Antiqua" w:eastAsia="SimSun" w:hAnsi="Book Antiqua"/>
                <w:bCs/>
                <w:snapToGrid w:val="0"/>
                <w:color w:val="000000"/>
                <w:sz w:val="16"/>
                <w:szCs w:val="20"/>
                <w:lang w:eastAsia="de-DE"/>
              </w:rPr>
              <w:t>© 2019 by the authors. Submitted for possible open access publication under the terms and conditions of the Creative Commons Attribution (CC BY SA) license (http://creativecommons.org/licenses/by/4.0/).</w:t>
            </w:r>
          </w:p>
        </w:tc>
      </w:tr>
    </w:tbl>
    <w:p w14:paraId="5C9EA777" w14:textId="77777777" w:rsidR="005005DB" w:rsidRDefault="00000000"/>
    <w:sectPr w:rsidR="005005DB" w:rsidSect="00206421">
      <w:headerReference w:type="even" r:id="rId10"/>
      <w:headerReference w:type="default" r:id="rId11"/>
      <w:headerReference w:type="first" r:id="rId12"/>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54C8" w14:textId="77777777" w:rsidR="00360805" w:rsidRDefault="00360805" w:rsidP="00433A4C">
      <w:r>
        <w:separator/>
      </w:r>
    </w:p>
  </w:endnote>
  <w:endnote w:type="continuationSeparator" w:id="0">
    <w:p w14:paraId="0D3AF486" w14:textId="77777777" w:rsidR="00360805" w:rsidRDefault="00360805" w:rsidP="0043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Tahoma">
    <w:altName w:val="sans-serif"/>
    <w:panose1 w:val="020B0604030504040204"/>
    <w:charset w:val="00"/>
    <w:family w:val="swiss"/>
    <w:pitch w:val="variable"/>
    <w:sig w:usb0="E1002EFF" w:usb1="C000605B" w:usb2="00000029" w:usb3="00000000" w:csb0="000101FF" w:csb1="00000000"/>
  </w:font>
  <w:font w:name="Book Antiqua">
    <w:altName w:val="Times New Roman"/>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raditional Arabic">
    <w:altName w:val="Traditional Arabic"/>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11A7" w14:textId="77777777" w:rsidR="00360805" w:rsidRDefault="00360805" w:rsidP="00433A4C">
      <w:r>
        <w:separator/>
      </w:r>
    </w:p>
  </w:footnote>
  <w:footnote w:type="continuationSeparator" w:id="0">
    <w:p w14:paraId="64C656B5" w14:textId="77777777" w:rsidR="00360805" w:rsidRDefault="00360805" w:rsidP="00433A4C">
      <w:r>
        <w:continuationSeparator/>
      </w:r>
    </w:p>
  </w:footnote>
  <w:footnote w:id="1">
    <w:p w14:paraId="5A0B17ED" w14:textId="72303CD5" w:rsidR="00F66F12" w:rsidRPr="00F66F12" w:rsidRDefault="00F66F12" w:rsidP="00F66F12">
      <w:pPr>
        <w:pStyle w:val="FootnoteText"/>
        <w:ind w:firstLine="720"/>
        <w:jc w:val="both"/>
        <w:rPr>
          <w:rFonts w:ascii="Book Antiqua" w:hAnsi="Book Antiqua"/>
          <w:sz w:val="20"/>
          <w:szCs w:val="20"/>
        </w:rPr>
      </w:pPr>
      <w:r w:rsidRPr="00F66F12">
        <w:rPr>
          <w:rStyle w:val="FootnoteReference"/>
          <w:rFonts w:ascii="Book Antiqua" w:hAnsi="Book Antiqua"/>
          <w:sz w:val="20"/>
          <w:szCs w:val="20"/>
        </w:rPr>
        <w:footnoteRef/>
      </w:r>
      <w:r w:rsidRPr="00F66F12">
        <w:rPr>
          <w:rFonts w:ascii="Book Antiqua" w:hAnsi="Book Antiqua"/>
          <w:sz w:val="20"/>
          <w:szCs w:val="20"/>
        </w:rPr>
        <w:t xml:space="preserve"> </w:t>
      </w:r>
      <w:r w:rsidRPr="00F66F12">
        <w:rPr>
          <w:rFonts w:ascii="Book Antiqua" w:hAnsi="Book Antiqua"/>
          <w:sz w:val="20"/>
          <w:szCs w:val="20"/>
        </w:rPr>
        <w:fldChar w:fldCharType="begin"/>
      </w:r>
      <w:r w:rsidRPr="00F66F12">
        <w:rPr>
          <w:rFonts w:ascii="Book Antiqua" w:hAnsi="Book Antiqua"/>
          <w:sz w:val="20"/>
          <w:szCs w:val="20"/>
        </w:rPr>
        <w:instrText xml:space="preserve"> ADDIN ZOTERO_ITEM CSL_CITATION {"citationID":"2S2YNbBy","properties":{"formattedCitation":"Ibnu Radwan Siddik Turnip, \\uc0\\u8220{}Perkawinan Beda Agama: Perspektif Ulama Tafsir, Fatwa MUI, dan Hukum Keluarga Islam di Indonesia,\\uc0\\u8221{} {\\i{}Al-Tadabbur: Jurnal Ilmu Al-Qur\\uc0\\u8217{}an dan Tafsir} 6, no. 1 (2021): 110, https://doi.org/10.30868/at.v6i01.1337.","plainCitation":"Ibnu Radwan Siddik Turnip, “Perkawinan Beda Agama: Perspektif Ulama Tafsir, Fatwa MUI, dan Hukum Keluarga Islam di Indonesia,” Al-Tadabbur: Jurnal Ilmu Al-Qur’an dan Tafsir 6, no. 1 (2021): 110, https://doi.org/10.30868/at.v6i01.1337.","noteIndex":1},"citationItems":[{"id":183,"uris":["http://zotero.org/users/local/L2w9tUqr/items/J2WZVMZZ"],"itemData":{"id":183,"type":"article-journal","abstract":"Discourse on interfaith marriage is still a topic that is always discussed by Islamic thinkers until now along with the number of Muslims in Indonesia who carry it out. This paper will try to re-examine how the true status of marriage of different religions in the perspective of the interpreter scholars, fatwas of the Indonesian Ulama Council and Islamic family law in Indonesia. This research is qualitative research using library reseaach data source. The results showed that the scholars agreed that it is forbidden for Muslim men to marry pagan and infidel women and similarly for Muslim women it is forbidden to marry idolatrous and infidel men. Meanwhile, the scholars agreed on the prohibition of women being married to men of ahli al-kitab, but they differed about the legal status of a Muslim man when marrying a Woman of ahli al-kitab. For scholars who do not equate the term of ahli al-kitab with the term of idolatry as described in sura al-Baqarah verse (221) and the term kafir as described in sura al-Mumtahanah verse (10), then marrying a woman of ahli al-kitab is legal (mubah) or permissible. But the condition of the married woman is a good woman (muhsanat), and for Muslim men who marry her must also have a strong strength of faith. Some other scholars forbade marrying ahli al-kitab as a whole, both Jewish and Christian, because they argued that the verse on the ability to marry the woman of ahli al-kitab has been removed (mansukh). For the Indonesian context itself, the Indonesian Ulema Council has issued a Fatwa on the prohibition for Muslims both men and women to marry non-Muslim women and men whether they are ahli al-kitab or not. This MUI fatwa states after considering that interfaith marriage often causes unrest in the community and invites debate among fellow Muslims. Mui fatwa is still in line with the source of Islamic family law in Indonesia, namely Law No. 1 of 1974 on Marriage and Compilation of Islamic Law that also prohibits interfaith marriage.","container-title":"Al-Tadabbur: Jurnal Ilmu Al-Qur’an dan Tafsir","DOI":"10.30868/at.v6i01.1337","issue":"1","language":"id","page":"33","source":"Zotero","title":"Perkawinan Beda Agama: Perspektif Ulama Tafsir, Fatwa MUI, dan Hukum Keluarga Islam di Indonesia","volume":"6","author":[{"family":"Turnip","given":"Ibnu Radwan Siddik"}],"issued":{"date-parts":[["2021"]]}},"locator":"110","label":"page"}],"schema":"https://github.com/citation-style-language/schema/raw/master/csl-citation.json"} </w:instrText>
      </w:r>
      <w:r w:rsidRPr="00F66F12">
        <w:rPr>
          <w:rFonts w:ascii="Book Antiqua" w:hAnsi="Book Antiqua"/>
          <w:sz w:val="20"/>
          <w:szCs w:val="20"/>
        </w:rPr>
        <w:fldChar w:fldCharType="separate"/>
      </w:r>
      <w:r w:rsidRPr="00F66F12">
        <w:rPr>
          <w:rFonts w:ascii="Book Antiqua" w:hAnsi="Book Antiqua"/>
          <w:sz w:val="20"/>
          <w:szCs w:val="20"/>
        </w:rPr>
        <w:t xml:space="preserve">Ibnu Radwan Siddik Turnip, “Perkawinan Beda Agama: Perspektif Ulama Tafsir, Fatwa MUI, dan Hukum Keluarga Islam di Indonesia,” </w:t>
      </w:r>
      <w:r w:rsidRPr="00F66F12">
        <w:rPr>
          <w:rFonts w:ascii="Book Antiqua" w:hAnsi="Book Antiqua"/>
          <w:i/>
          <w:iCs/>
          <w:sz w:val="20"/>
          <w:szCs w:val="20"/>
        </w:rPr>
        <w:t>Al-Tadabbur: Jurnal Ilmu Al-Qur’an dan Tafsir</w:t>
      </w:r>
      <w:r w:rsidRPr="00F66F12">
        <w:rPr>
          <w:rFonts w:ascii="Book Antiqua" w:hAnsi="Book Antiqua"/>
          <w:sz w:val="20"/>
          <w:szCs w:val="20"/>
        </w:rPr>
        <w:t xml:space="preserve"> 6, no. 1 (2021): 110, https://doi.org/10.30868/at.v6i01.1337.</w:t>
      </w:r>
      <w:r w:rsidRPr="00F66F12">
        <w:rPr>
          <w:rFonts w:ascii="Book Antiqua" w:hAnsi="Book Antiqua"/>
          <w:sz w:val="20"/>
          <w:szCs w:val="20"/>
        </w:rPr>
        <w:fldChar w:fldCharType="end"/>
      </w:r>
    </w:p>
  </w:footnote>
  <w:footnote w:id="2">
    <w:p w14:paraId="2FC777C8" w14:textId="578D31DE" w:rsidR="00931686" w:rsidRPr="00931686" w:rsidRDefault="00931686" w:rsidP="00931686">
      <w:pPr>
        <w:pStyle w:val="FootnoteText"/>
        <w:ind w:firstLine="720"/>
        <w:jc w:val="both"/>
        <w:rPr>
          <w:rFonts w:ascii="Book Antiqua" w:hAnsi="Book Antiqua"/>
          <w:sz w:val="20"/>
          <w:szCs w:val="20"/>
        </w:rPr>
      </w:pPr>
      <w:r w:rsidRPr="00931686">
        <w:rPr>
          <w:rStyle w:val="FootnoteReference"/>
          <w:rFonts w:ascii="Book Antiqua" w:hAnsi="Book Antiqua"/>
          <w:sz w:val="20"/>
          <w:szCs w:val="20"/>
        </w:rPr>
        <w:footnoteRef/>
      </w:r>
      <w:r w:rsidRPr="00931686">
        <w:rPr>
          <w:rFonts w:ascii="Book Antiqua" w:hAnsi="Book Antiqua"/>
          <w:sz w:val="20"/>
          <w:szCs w:val="20"/>
        </w:rPr>
        <w:t xml:space="preserve"> </w:t>
      </w:r>
      <w:r w:rsidRPr="00931686">
        <w:rPr>
          <w:rFonts w:ascii="Book Antiqua" w:hAnsi="Book Antiqua"/>
          <w:sz w:val="20"/>
          <w:szCs w:val="20"/>
        </w:rPr>
        <w:fldChar w:fldCharType="begin"/>
      </w:r>
      <w:r w:rsidRPr="00931686">
        <w:rPr>
          <w:rFonts w:ascii="Book Antiqua" w:hAnsi="Book Antiqua"/>
          <w:sz w:val="20"/>
          <w:szCs w:val="20"/>
        </w:rPr>
        <w:instrText xml:space="preserve"> ADDIN ZOTERO_ITEM CSL_CITATION {"citationID":"Ma1Pghnx","properties":{"formattedCitation":"Jafar Shodiq, Misno Misno, and Abdul Rosyid, \\uc0\\u8220{}Pernikahan Beda Agama Menurut Imam Madzhab Dan Hukum Positif Di Indonesia,\\uc0\\u8221{} {\\i{}Al-Mashlahah Jurnal Hukum Islam dan Pranata Sosial} 7, no. 01 (September 1, 2019): 19, https://doi.org/10.30868/am.v7i01.543.","plainCitation":"Jafar Shodiq, Misno Misno, and Abdul Rosyid, “Pernikahan Beda Agama Menurut Imam Madzhab Dan Hukum Positif Di Indonesia,” Al-Mashlahah Jurnal Hukum Islam dan Pranata Sosial 7, no. 01 (September 1, 2019): 19, https://doi.org/10.30868/am.v7i01.543.","noteIndex":2},"citationItems":[{"id":236,"uris":["http://zotero.org/users/local/L2w9tUqr/items/LMNTVQW5"],"itemData":{"id":236,"type":"article-journal","abstract":"Interfaith marriages are one source of problems in the household for a Muslim or maybe even among non-Muslims themselves and if this has really been done then the victim is the child who is most likely confused in determining his religion. This thesis discusses interfaith marriage according to Imam Madzhab and positive law in Indonesia. This study is motivated by a controversy regarding interfaith marriage in the opinion of the religious school priests and the positive law that applies in Indonesia. The objectives of this study are: 1) To find out the problems regarding interfaith marriage; 2) To know interfaith marriages according to positive law in Indonesia; 3) To find out the impact of interfaith marriages; and 4) To find out the reasons for the shari'a, it permits interfaith marriage. This type of research methods is a library research method, literature, and document study. This research is descriptive analysis, which describes the concept of the opinion of priests four schools and positive law in Indonesia.","container-title":"Al-Mashlahah Jurnal Hukum Islam dan Pranata Sosial","DOI":"10.30868/am.v7i01.543","ISSN":"2581-2556, 2339-2800","issue":"01","journalAbbreviation":"a. m. j. hkm. d. prnt. sos. islm.","language":"id","page":"1","source":"DOI.org (Crossref)","title":"Pernikahan Beda Agama Menurut Imam Madzhab Dan Hukum Positif Di Indonesia","volume":"7","author":[{"family":"Shodiq","given":"Jafar"},{"family":"Misno","given":"Misno"},{"family":"Rosyid","given":"Abdul"}],"issued":{"date-parts":[["2019",9,1]]}},"locator":"19","label":"page"}],"schema":"https://github.com/citation-style-language/schema/raw/master/csl-citation.json"} </w:instrText>
      </w:r>
      <w:r w:rsidRPr="00931686">
        <w:rPr>
          <w:rFonts w:ascii="Book Antiqua" w:hAnsi="Book Antiqua"/>
          <w:sz w:val="20"/>
          <w:szCs w:val="20"/>
        </w:rPr>
        <w:fldChar w:fldCharType="separate"/>
      </w:r>
      <w:r w:rsidRPr="00931686">
        <w:rPr>
          <w:rFonts w:ascii="Book Antiqua" w:hAnsi="Book Antiqua"/>
          <w:sz w:val="20"/>
          <w:szCs w:val="20"/>
        </w:rPr>
        <w:t xml:space="preserve">Jafar Shodiq, Misno Misno, and Abdul Rosyid, “Pernikahan Beda Agama Menurut Imam Madzhab Dan Hukum Positif Di Indonesia,” </w:t>
      </w:r>
      <w:r w:rsidRPr="00931686">
        <w:rPr>
          <w:rFonts w:ascii="Book Antiqua" w:hAnsi="Book Antiqua"/>
          <w:i/>
          <w:iCs/>
          <w:sz w:val="20"/>
          <w:szCs w:val="20"/>
        </w:rPr>
        <w:t>Al-Mashlahah Jurnal Hukum Islam dan Pranata Sosial</w:t>
      </w:r>
      <w:r w:rsidRPr="00931686">
        <w:rPr>
          <w:rFonts w:ascii="Book Antiqua" w:hAnsi="Book Antiqua"/>
          <w:sz w:val="20"/>
          <w:szCs w:val="20"/>
        </w:rPr>
        <w:t xml:space="preserve"> 7, no. 01 (September 1, 2019): 19, https://doi.org/10.30868/am.v7i01.543.</w:t>
      </w:r>
      <w:r w:rsidRPr="00931686">
        <w:rPr>
          <w:rFonts w:ascii="Book Antiqua" w:hAnsi="Book Antiqua"/>
          <w:sz w:val="20"/>
          <w:szCs w:val="20"/>
        </w:rPr>
        <w:fldChar w:fldCharType="end"/>
      </w:r>
    </w:p>
  </w:footnote>
  <w:footnote w:id="3">
    <w:p w14:paraId="4C477F23" w14:textId="278E97AD" w:rsidR="00931686" w:rsidRPr="00603774" w:rsidRDefault="00931686" w:rsidP="00603774">
      <w:pPr>
        <w:pStyle w:val="FootnoteText"/>
        <w:ind w:firstLine="720"/>
        <w:jc w:val="both"/>
        <w:rPr>
          <w:rFonts w:ascii="Book Antiqua" w:hAnsi="Book Antiqua"/>
          <w:sz w:val="20"/>
          <w:szCs w:val="20"/>
        </w:rPr>
      </w:pPr>
      <w:r w:rsidRPr="00603774">
        <w:rPr>
          <w:rStyle w:val="FootnoteReference"/>
          <w:rFonts w:ascii="Book Antiqua" w:hAnsi="Book Antiqua"/>
          <w:sz w:val="20"/>
          <w:szCs w:val="20"/>
        </w:rPr>
        <w:footnoteRef/>
      </w:r>
      <w:r w:rsidRPr="00603774">
        <w:rPr>
          <w:rFonts w:ascii="Book Antiqua" w:hAnsi="Book Antiqua"/>
          <w:sz w:val="20"/>
          <w:szCs w:val="20"/>
        </w:rPr>
        <w:t xml:space="preserve"> </w:t>
      </w:r>
      <w:r w:rsidRPr="00603774">
        <w:rPr>
          <w:rFonts w:ascii="Book Antiqua" w:hAnsi="Book Antiqua"/>
          <w:sz w:val="20"/>
          <w:szCs w:val="20"/>
        </w:rPr>
        <w:fldChar w:fldCharType="begin"/>
      </w:r>
      <w:r w:rsidR="00603774" w:rsidRPr="00603774">
        <w:rPr>
          <w:rFonts w:ascii="Book Antiqua" w:hAnsi="Book Antiqua"/>
          <w:sz w:val="20"/>
          <w:szCs w:val="20"/>
        </w:rPr>
        <w:instrText xml:space="preserve"> ADDIN ZOTERO_ITEM CSL_CITATION {"citationID":"cAevJJPo","properties":{"formattedCitation":"Muhammad Ilham, \\uc0\\u8220{}Nikah Beda Agama dalam Kajian Hukum Islam dan Tatanan Hukum Nasional,\\uc0\\u8221{} {\\i{}TAQNIN: Jurnal Syariah dan Hukum} 2, no. 1 (June 24, 2020): 57, https://doi.org/10.30821/taqnin.v2i1.7513.","plainCitation":"Muhammad Ilham, “Nikah Beda Agama dalam Kajian Hukum Islam dan Tatanan Hukum Nasional,” TAQNIN: Jurnal Syariah dan Hukum 2, no. 1 (June 24, 2020): 57, https://doi.org/10.30821/taqnin.v2i1.7513.","noteIndex":3},"citationItems":[{"id":186,"uris":["http://zotero.org/users/local/L2w9tUqr/items/5ASUXBEU"],"itemData":{"id":186,"type":"article-journal","abstract":"Legitimate marriage is a dream for couples and harmony in family life, so that in Islam always depends on the ultimate goal Marriage is to get sakinah, mawaddah and warohmah. With this aim, sometimes it is wrong to place the rules of marriage only, one of them agreeing on a harmonious family but forgetting to look at the couple's religious side. The phenomenon of interfaith marriages often occurs not only in different countries but also in Indonesia, a lot of this is done. This study aims to look at the phenomenon of interfaith marriage in a qualitative form so that the ultimate goal can be developed with special concepts to be given at specific conclusions with various updates. Interfaith marriages often occur in Indonesian society, in marriage law No. 1 of 1974 concerning marriage clearly has a ban. Also in the Compilation of Islamic Law in Article 40 paragraph (c) and Article 44, too. The same can also be seen in the MUI Fatwa. Nevertheless, there are also some opinions of scholars who allow marriages of different religions from Muslim men and women experts of the book. In response, it is fitting to look at the social conditions of people in Indonesia who uphold religious norms, so that depending on the committee will be corrected on the understanding of specific ideas in matters of religion.","container-title":"TAQNIN: Jurnal Syariah dan Hukum","DOI":"10.30821/taqnin.v2i1.7513","ISSN":"2685-399X","issue":"1","journalAbbreviation":"TAQNIN","language":"id","source":"DOI.org (Crossref)","title":"Nikah Beda Agama dalam Kajian Hukum Islam dan Tatanan Hukum Nasional","URL":"http://jurnal.uinsu.ac.id/index.php/taqnin/article/view/7513","volume":"2","author":[{"family":"Ilham","given":"Muhammad"}],"accessed":{"date-parts":[["2022",10,25]]},"issued":{"date-parts":[["2020",6,24]]}},"locator":"57","label":"page"}],"schema":"https://github.com/citation-style-language/schema/raw/master/csl-citation.json"} </w:instrText>
      </w:r>
      <w:r w:rsidRPr="00603774">
        <w:rPr>
          <w:rFonts w:ascii="Book Antiqua" w:hAnsi="Book Antiqua"/>
          <w:sz w:val="20"/>
          <w:szCs w:val="20"/>
        </w:rPr>
        <w:fldChar w:fldCharType="separate"/>
      </w:r>
      <w:r w:rsidR="00603774" w:rsidRPr="00603774">
        <w:rPr>
          <w:rFonts w:ascii="Book Antiqua" w:hAnsi="Book Antiqua"/>
          <w:sz w:val="20"/>
          <w:szCs w:val="20"/>
        </w:rPr>
        <w:t xml:space="preserve">Muhammad Ilham, “Nikah Beda Agama dalam Kajian Hukum Islam dan Tatanan Hukum Nasional,” </w:t>
      </w:r>
      <w:r w:rsidR="00603774" w:rsidRPr="00603774">
        <w:rPr>
          <w:rFonts w:ascii="Book Antiqua" w:hAnsi="Book Antiqua"/>
          <w:i/>
          <w:iCs/>
          <w:sz w:val="20"/>
          <w:szCs w:val="20"/>
        </w:rPr>
        <w:t>TAQNIN: Jurnal Syariah dan Hukum</w:t>
      </w:r>
      <w:r w:rsidR="00603774" w:rsidRPr="00603774">
        <w:rPr>
          <w:rFonts w:ascii="Book Antiqua" w:hAnsi="Book Antiqua"/>
          <w:sz w:val="20"/>
          <w:szCs w:val="20"/>
        </w:rPr>
        <w:t xml:space="preserve"> 2, no. 1 (June 24, 2020): 57, https://doi.org/10.30821/taqnin.v2i1.7513.</w:t>
      </w:r>
      <w:r w:rsidRPr="00603774">
        <w:rPr>
          <w:rFonts w:ascii="Book Antiqua" w:hAnsi="Book Antiqua"/>
          <w:sz w:val="20"/>
          <w:szCs w:val="20"/>
        </w:rPr>
        <w:fldChar w:fldCharType="end"/>
      </w:r>
    </w:p>
  </w:footnote>
  <w:footnote w:id="4">
    <w:p w14:paraId="6EB5BAB5" w14:textId="0D756F70" w:rsidR="00EE0A21" w:rsidRPr="00EE0A21" w:rsidRDefault="00EE0A21" w:rsidP="00EE0A21">
      <w:pPr>
        <w:pStyle w:val="FootnoteText"/>
        <w:ind w:firstLine="720"/>
        <w:jc w:val="both"/>
        <w:rPr>
          <w:rFonts w:ascii="Book Antiqua" w:hAnsi="Book Antiqua"/>
          <w:sz w:val="20"/>
          <w:szCs w:val="20"/>
        </w:rPr>
      </w:pPr>
      <w:r w:rsidRPr="00EE0A21">
        <w:rPr>
          <w:rStyle w:val="FootnoteReference"/>
          <w:rFonts w:ascii="Book Antiqua" w:hAnsi="Book Antiqua"/>
          <w:sz w:val="20"/>
          <w:szCs w:val="20"/>
        </w:rPr>
        <w:footnoteRef/>
      </w:r>
      <w:r w:rsidRPr="00EE0A21">
        <w:rPr>
          <w:rFonts w:ascii="Book Antiqua" w:hAnsi="Book Antiqua"/>
          <w:sz w:val="20"/>
          <w:szCs w:val="20"/>
        </w:rPr>
        <w:t xml:space="preserve"> </w:t>
      </w:r>
      <w:r w:rsidRPr="00EE0A21">
        <w:rPr>
          <w:rFonts w:ascii="Book Antiqua" w:hAnsi="Book Antiqua"/>
          <w:sz w:val="20"/>
          <w:szCs w:val="20"/>
        </w:rPr>
        <w:fldChar w:fldCharType="begin"/>
      </w:r>
      <w:r w:rsidR="00603774">
        <w:rPr>
          <w:rFonts w:ascii="Book Antiqua" w:hAnsi="Book Antiqua"/>
          <w:sz w:val="20"/>
          <w:szCs w:val="20"/>
        </w:rPr>
        <w:instrText xml:space="preserve"> ADDIN ZOTERO_ITEM CSL_CITATION {"citationID":"RVnXXojA","properties":{"formattedCitation":"Erman Gani, \\uc0\\u8220{}Manhaj Fatwa Syeikh Mahm\\uc0\\u251{}d Syalt\\uc0\\u251{}t Dalam Kitab Al Fat\\uc0\\u226{}wa,\\uc0\\u8221{} {\\i{}Jurnal Hukum Islam} 13, no. 1 (2013): 66, http://dx.doi.org/10.24014/hi.v13i1.966.","plainCitation":"Erman Gani, “Manhaj Fatwa Syeikh Mahmûd Syaltût Dalam Kitab Al Fatâwa,” Jurnal Hukum Islam 13, no. 1 (2013): 66, http://dx.doi.org/10.24014/hi.v13i1.966.","noteIndex":4},"citationItems":[{"id":213,"uris":["http://zotero.org/users/local/L2w9tUqr/items/GFIC2WXI"],"itemData":{"id":213,"type":"article-journal","container-title":"Jurnal Hukum Islam","DOI":"http://dx.doi.org/10.24014/hi.v13i1.966","issue":"1","language":"id","page":"20","source":"Zotero","title":"Manhaj Fatwa Syeikh Mahmûd Syaltût Dalam Kitab Al Fatâwa","volume":"13","author":[{"family":"Gani","given":"Erman"}],"issued":{"date-parts":[["2013"]]}},"locator":"66","label":"page"}],"schema":"https://github.com/citation-style-language/schema/raw/master/csl-citation.json"} </w:instrText>
      </w:r>
      <w:r w:rsidRPr="00EE0A21">
        <w:rPr>
          <w:rFonts w:ascii="Book Antiqua" w:hAnsi="Book Antiqua"/>
          <w:sz w:val="20"/>
          <w:szCs w:val="20"/>
        </w:rPr>
        <w:fldChar w:fldCharType="separate"/>
      </w:r>
      <w:r w:rsidRPr="00EE0A21">
        <w:rPr>
          <w:rFonts w:ascii="Book Antiqua" w:hAnsi="Book Antiqua"/>
          <w:sz w:val="20"/>
          <w:szCs w:val="20"/>
        </w:rPr>
        <w:t xml:space="preserve">Erman Gani, “Manhaj Fatwa Syeikh Mahmûd Syaltût Dalam Kitab Al Fatâwa,” </w:t>
      </w:r>
      <w:r w:rsidRPr="00EE0A21">
        <w:rPr>
          <w:rFonts w:ascii="Book Antiqua" w:hAnsi="Book Antiqua"/>
          <w:i/>
          <w:iCs/>
          <w:sz w:val="20"/>
          <w:szCs w:val="20"/>
        </w:rPr>
        <w:t>Jurnal Hukum Islam</w:t>
      </w:r>
      <w:r w:rsidRPr="00EE0A21">
        <w:rPr>
          <w:rFonts w:ascii="Book Antiqua" w:hAnsi="Book Antiqua"/>
          <w:sz w:val="20"/>
          <w:szCs w:val="20"/>
        </w:rPr>
        <w:t xml:space="preserve"> 13, no. 1 (2013): 66, http://dx.doi.org/10.24014/hi.v13i1.966.</w:t>
      </w:r>
      <w:r w:rsidRPr="00EE0A21">
        <w:rPr>
          <w:rFonts w:ascii="Book Antiqua" w:hAnsi="Book Antiqua"/>
          <w:sz w:val="20"/>
          <w:szCs w:val="20"/>
        </w:rPr>
        <w:fldChar w:fldCharType="end"/>
      </w:r>
    </w:p>
  </w:footnote>
  <w:footnote w:id="5">
    <w:p w14:paraId="651A1DF2" w14:textId="3DDA1CCC" w:rsidR="00C70410" w:rsidRPr="00C70410" w:rsidRDefault="00C70410" w:rsidP="00C70410">
      <w:pPr>
        <w:pStyle w:val="FootnoteText"/>
        <w:ind w:firstLine="720"/>
        <w:jc w:val="both"/>
        <w:rPr>
          <w:rFonts w:ascii="Book Antiqua" w:hAnsi="Book Antiqua"/>
          <w:sz w:val="20"/>
          <w:szCs w:val="20"/>
        </w:rPr>
      </w:pPr>
      <w:r w:rsidRPr="00C70410">
        <w:rPr>
          <w:rStyle w:val="FootnoteReference"/>
          <w:rFonts w:ascii="Book Antiqua" w:hAnsi="Book Antiqua"/>
          <w:sz w:val="20"/>
          <w:szCs w:val="20"/>
        </w:rPr>
        <w:footnoteRef/>
      </w:r>
      <w:r w:rsidRPr="00C70410">
        <w:rPr>
          <w:rFonts w:ascii="Book Antiqua" w:hAnsi="Book Antiqua"/>
          <w:sz w:val="20"/>
          <w:szCs w:val="20"/>
        </w:rPr>
        <w:t xml:space="preserve"> </w:t>
      </w:r>
      <w:r w:rsidRPr="00C70410">
        <w:rPr>
          <w:rFonts w:ascii="Book Antiqua" w:hAnsi="Book Antiqua"/>
          <w:sz w:val="20"/>
          <w:szCs w:val="20"/>
        </w:rPr>
        <w:fldChar w:fldCharType="begin"/>
      </w:r>
      <w:r w:rsidRPr="00C70410">
        <w:rPr>
          <w:rFonts w:ascii="Book Antiqua" w:hAnsi="Book Antiqua"/>
          <w:sz w:val="20"/>
          <w:szCs w:val="20"/>
        </w:rPr>
        <w:instrText xml:space="preserve"> ADDIN ZOTERO_ITEM CSL_CITATION {"citationID":"KDxL3mPc","properties":{"formattedCitation":"Amin Husein Nasution, \\uc0\\u8220{}Pemikiran Politik Mahmud Syaltut,\\uc0\\u8221{} {\\i{}MIQAT: Jurnal Ilmu-Ilmu Islam} 13, no. 1 (2009): 70, https://issuu.com/jurnalmiqotojs.uinsu.ac.id/docs/pdf_januari-juni_2009/1.","plainCitation":"Amin Husein Nasution, “Pemikiran Politik Mahmud Syaltut,” MIQAT: Jurnal Ilmu-Ilmu Islam 13, no. 1 (2009): 70, https://issuu.com/jurnalmiqotojs.uinsu.ac.id/docs/pdf_januari-juni_2009/1.","noteIndex":3},"citationItems":[{"id":222,"uris":["http://zotero.org/users/local/L2w9tUqr/items/RL9UNQMF"],"itemData":{"id":222,"type":"article-journal","abstract":"The Political Thought of Mahmûd Syaltût. The emergence of the Western political ideas in the Muslim world marks the beginning of the 20th century Islamic political thought. On the main, there are at least three mainstreams of attitude demonstrated by Islamic political thinkers as a response to such Western ideas, namely to accept in its entirety, to refuse and to criticize. The author argues that Mahmûd Syaltût is one of the political thinkers who belongs to the third category and tries to appreciate the positive aspects of Western political thought but who still sticks to the injunctions of the Qur’an and prophetic traditions. This paper tries to analyze the political thought of Mahmûd Syaltût how it originated and developed.","container-title":"MIQAT: Jurnal Ilmu-Ilmu Islam","DOI":"https://issuu.com/jurnalmiqotojs.uinsu.ac.id/docs/pdf_januari-juni_2009/1","issue":"1","language":"id","page":"16","source":"Zotero","title":"Pemikiran Politik Mahmud Syaltut","volume":"13","author":[{"family":"Nasution","given":"Amin Husein"}],"issued":{"date-parts":[["2009"]]}},"locator":"70","label":"page"}],"schema":"https://github.com/citation-style-language/schema/raw/master/csl-citation.json"} </w:instrText>
      </w:r>
      <w:r w:rsidRPr="00C70410">
        <w:rPr>
          <w:rFonts w:ascii="Book Antiqua" w:hAnsi="Book Antiqua"/>
          <w:sz w:val="20"/>
          <w:szCs w:val="20"/>
        </w:rPr>
        <w:fldChar w:fldCharType="separate"/>
      </w:r>
      <w:r w:rsidRPr="00C70410">
        <w:rPr>
          <w:rFonts w:ascii="Book Antiqua" w:hAnsi="Book Antiqua"/>
          <w:sz w:val="20"/>
          <w:szCs w:val="20"/>
        </w:rPr>
        <w:t xml:space="preserve">Amin Husein Nasution, “Pemikiran Politik Mahmud Syaltut,” </w:t>
      </w:r>
      <w:r w:rsidRPr="00C70410">
        <w:rPr>
          <w:rFonts w:ascii="Book Antiqua" w:hAnsi="Book Antiqua"/>
          <w:i/>
          <w:iCs/>
          <w:sz w:val="20"/>
          <w:szCs w:val="20"/>
        </w:rPr>
        <w:t>MIQAT: Jurnal Ilmu-Ilmu Islam</w:t>
      </w:r>
      <w:r w:rsidRPr="00C70410">
        <w:rPr>
          <w:rFonts w:ascii="Book Antiqua" w:hAnsi="Book Antiqua"/>
          <w:sz w:val="20"/>
          <w:szCs w:val="20"/>
        </w:rPr>
        <w:t xml:space="preserve"> 13, no. 1 (2009): 70, https://issuu.com/jurnalmiqotojs.uinsu.ac.id/docs/pdf_januari-juni_2009/1.</w:t>
      </w:r>
      <w:r w:rsidRPr="00C70410">
        <w:rPr>
          <w:rFonts w:ascii="Book Antiqua" w:hAnsi="Book Antiqua"/>
          <w:sz w:val="20"/>
          <w:szCs w:val="20"/>
        </w:rPr>
        <w:fldChar w:fldCharType="end"/>
      </w:r>
    </w:p>
  </w:footnote>
  <w:footnote w:id="6">
    <w:p w14:paraId="33AEDC05" w14:textId="24F19FA1" w:rsidR="008226A0" w:rsidRPr="008226A0" w:rsidRDefault="008226A0" w:rsidP="00603774">
      <w:pPr>
        <w:pStyle w:val="FootnoteText"/>
        <w:ind w:firstLine="720"/>
        <w:jc w:val="both"/>
        <w:rPr>
          <w:rFonts w:ascii="Book Antiqua" w:hAnsi="Book Antiqua"/>
          <w:sz w:val="20"/>
          <w:szCs w:val="20"/>
        </w:rPr>
      </w:pPr>
      <w:r w:rsidRPr="008226A0">
        <w:rPr>
          <w:rStyle w:val="FootnoteReference"/>
          <w:rFonts w:ascii="Book Antiqua" w:hAnsi="Book Antiqua"/>
          <w:sz w:val="20"/>
          <w:szCs w:val="20"/>
        </w:rPr>
        <w:footnoteRef/>
      </w:r>
      <w:r w:rsidRPr="008226A0">
        <w:rPr>
          <w:rFonts w:ascii="Book Antiqua" w:hAnsi="Book Antiqua"/>
          <w:sz w:val="20"/>
          <w:szCs w:val="20"/>
        </w:rPr>
        <w:t xml:space="preserve"> </w:t>
      </w:r>
      <w:r w:rsidRPr="008226A0">
        <w:rPr>
          <w:rFonts w:ascii="Book Antiqua" w:hAnsi="Book Antiqua"/>
          <w:sz w:val="20"/>
          <w:szCs w:val="20"/>
        </w:rPr>
        <w:fldChar w:fldCharType="begin"/>
      </w:r>
      <w:r w:rsidR="00603774">
        <w:rPr>
          <w:rFonts w:ascii="Book Antiqua" w:hAnsi="Book Antiqua"/>
          <w:sz w:val="20"/>
          <w:szCs w:val="20"/>
        </w:rPr>
        <w:instrText xml:space="preserve"> ADDIN ZOTERO_ITEM CSL_CITATION {"citationID":"kUHTkP1X","properties":{"formattedCitation":"Gani, \\uc0\\u8220{}Manhaj Fatwa Syeikh Mahm\\uc0\\u251{}d Syalt\\uc0\\u251{}t Dalam Kitab Al Fat\\uc0\\u226{}wa,\\uc0\\u8221{} 67.","plainCitation":"Gani, “Manhaj Fatwa Syeikh Mahmûd Syaltût Dalam Kitab Al Fatâwa,” 67.","noteIndex":6},"citationItems":[{"id":213,"uris":["http://zotero.org/users/local/L2w9tUqr/items/GFIC2WXI"],"itemData":{"id":213,"type":"article-journal","container-title":"Jurnal Hukum Islam","DOI":"http://dx.doi.org/10.24014/hi.v13i1.966","issue":"1","language":"id","page":"20","source":"Zotero","title":"Manhaj Fatwa Syeikh Mahmûd Syaltût Dalam Kitab Al Fatâwa","volume":"13","author":[{"family":"Gani","given":"Erman"}],"issued":{"date-parts":[["2013"]]}},"locator":"67","label":"page"}],"schema":"https://github.com/citation-style-language/schema/raw/master/csl-citation.json"} </w:instrText>
      </w:r>
      <w:r w:rsidRPr="008226A0">
        <w:rPr>
          <w:rFonts w:ascii="Book Antiqua" w:hAnsi="Book Antiqua"/>
          <w:sz w:val="20"/>
          <w:szCs w:val="20"/>
        </w:rPr>
        <w:fldChar w:fldCharType="separate"/>
      </w:r>
      <w:r w:rsidRPr="008226A0">
        <w:rPr>
          <w:rFonts w:ascii="Book Antiqua" w:hAnsi="Book Antiqua"/>
          <w:sz w:val="20"/>
          <w:szCs w:val="20"/>
        </w:rPr>
        <w:t>Gani, “Manhaj Fatwa Syeikh Mahmûd Syaltût Dalam Kitab Al Fatâwa,” 67.</w:t>
      </w:r>
      <w:r w:rsidRPr="008226A0">
        <w:rPr>
          <w:rFonts w:ascii="Book Antiqua" w:hAnsi="Book Antiqua"/>
          <w:sz w:val="20"/>
          <w:szCs w:val="20"/>
        </w:rPr>
        <w:fldChar w:fldCharType="end"/>
      </w:r>
    </w:p>
  </w:footnote>
  <w:footnote w:id="7">
    <w:p w14:paraId="498550D8" w14:textId="473593B6" w:rsidR="00C70410" w:rsidRPr="00C70410" w:rsidRDefault="00C70410" w:rsidP="00603774">
      <w:pPr>
        <w:pStyle w:val="FootnoteText"/>
        <w:ind w:firstLine="720"/>
        <w:jc w:val="both"/>
        <w:rPr>
          <w:rFonts w:ascii="Book Antiqua" w:hAnsi="Book Antiqua"/>
          <w:sz w:val="20"/>
          <w:szCs w:val="20"/>
        </w:rPr>
      </w:pPr>
      <w:r w:rsidRPr="00C70410">
        <w:rPr>
          <w:rStyle w:val="FootnoteReference"/>
          <w:rFonts w:ascii="Book Antiqua" w:hAnsi="Book Antiqua"/>
          <w:sz w:val="20"/>
          <w:szCs w:val="20"/>
        </w:rPr>
        <w:footnoteRef/>
      </w:r>
      <w:r w:rsidRPr="00C70410">
        <w:rPr>
          <w:rFonts w:ascii="Book Antiqua" w:hAnsi="Book Antiqua"/>
          <w:sz w:val="20"/>
          <w:szCs w:val="20"/>
        </w:rPr>
        <w:t xml:space="preserve"> </w:t>
      </w:r>
      <w:r w:rsidRPr="00C70410">
        <w:rPr>
          <w:rFonts w:ascii="Book Antiqua" w:hAnsi="Book Antiqua"/>
          <w:sz w:val="20"/>
          <w:szCs w:val="20"/>
        </w:rPr>
        <w:fldChar w:fldCharType="begin"/>
      </w:r>
      <w:r w:rsidR="009821AE">
        <w:rPr>
          <w:rFonts w:ascii="Book Antiqua" w:hAnsi="Book Antiqua"/>
          <w:sz w:val="20"/>
          <w:szCs w:val="20"/>
        </w:rPr>
        <w:instrText xml:space="preserve"> ADDIN ZOTERO_ITEM CSL_CITATION {"citationID":"kRsmEEHj","properties":{"formattedCitation":"Harun Nasution, {\\i{}Ensiklopedi Islam Indonesia} (Jakarta: Djambatan, tt), 591.","plainCitation":"Harun Nasution, Ensiklopedi Islam Indonesia (Jakarta: Djambatan, tt), 591.","noteIndex":5},"citationItems":[{"id":223,"uris":["http://zotero.org/users/local/L2w9tUqr/items/W92MPCXI"],"itemData":{"id":223,"type":"book","event-place":"Jakarta","publisher":"Djambatan","publisher-place":"Jakarta","title":"Ensiklopedi Islam Indonesia","author":[{"family":"Nasution","given":"Harun"}],"issued":{"literal":"tt"}},"locator":"591","label":"page"}],"schema":"https://github.com/citation-style-language/schema/raw/master/csl-citation.json"} </w:instrText>
      </w:r>
      <w:r w:rsidRPr="00C70410">
        <w:rPr>
          <w:rFonts w:ascii="Book Antiqua" w:hAnsi="Book Antiqua"/>
          <w:sz w:val="20"/>
          <w:szCs w:val="20"/>
        </w:rPr>
        <w:fldChar w:fldCharType="separate"/>
      </w:r>
      <w:r w:rsidRPr="00C70410">
        <w:rPr>
          <w:rFonts w:ascii="Book Antiqua" w:hAnsi="Book Antiqua"/>
          <w:sz w:val="20"/>
          <w:szCs w:val="20"/>
        </w:rPr>
        <w:t xml:space="preserve">Harun Nasution, </w:t>
      </w:r>
      <w:r w:rsidRPr="00C70410">
        <w:rPr>
          <w:rFonts w:ascii="Book Antiqua" w:hAnsi="Book Antiqua"/>
          <w:i/>
          <w:iCs/>
          <w:sz w:val="20"/>
          <w:szCs w:val="20"/>
        </w:rPr>
        <w:t>Ensiklopedi Islam Indonesia</w:t>
      </w:r>
      <w:r w:rsidRPr="00C70410">
        <w:rPr>
          <w:rFonts w:ascii="Book Antiqua" w:hAnsi="Book Antiqua"/>
          <w:sz w:val="20"/>
          <w:szCs w:val="20"/>
        </w:rPr>
        <w:t xml:space="preserve"> (Jakarta: Djambatan, tt), 591.</w:t>
      </w:r>
      <w:r w:rsidRPr="00C70410">
        <w:rPr>
          <w:rFonts w:ascii="Book Antiqua" w:hAnsi="Book Antiqua"/>
          <w:sz w:val="20"/>
          <w:szCs w:val="20"/>
        </w:rPr>
        <w:fldChar w:fldCharType="end"/>
      </w:r>
    </w:p>
  </w:footnote>
  <w:footnote w:id="8">
    <w:p w14:paraId="7E873F8C" w14:textId="4783E1C1" w:rsidR="00B61F23" w:rsidRPr="00B61F23" w:rsidRDefault="00B61F23" w:rsidP="00603774">
      <w:pPr>
        <w:pStyle w:val="FootnoteText"/>
        <w:ind w:firstLine="720"/>
        <w:jc w:val="both"/>
        <w:rPr>
          <w:rFonts w:ascii="Book Antiqua" w:hAnsi="Book Antiqua"/>
          <w:sz w:val="20"/>
          <w:szCs w:val="20"/>
        </w:rPr>
      </w:pPr>
      <w:r w:rsidRPr="00B61F23">
        <w:rPr>
          <w:rStyle w:val="FootnoteReference"/>
          <w:rFonts w:ascii="Book Antiqua" w:hAnsi="Book Antiqua"/>
          <w:sz w:val="20"/>
          <w:szCs w:val="20"/>
        </w:rPr>
        <w:footnoteRef/>
      </w:r>
      <w:r w:rsidRPr="00B61F23">
        <w:rPr>
          <w:rFonts w:ascii="Book Antiqua" w:hAnsi="Book Antiqua"/>
          <w:sz w:val="20"/>
          <w:szCs w:val="20"/>
        </w:rPr>
        <w:t xml:space="preserve"> </w:t>
      </w:r>
      <w:r w:rsidRPr="00B61F23">
        <w:rPr>
          <w:rFonts w:ascii="Book Antiqua" w:hAnsi="Book Antiqua"/>
          <w:sz w:val="20"/>
          <w:szCs w:val="20"/>
        </w:rPr>
        <w:fldChar w:fldCharType="begin"/>
      </w:r>
      <w:r w:rsidR="009821AE">
        <w:rPr>
          <w:rFonts w:ascii="Book Antiqua" w:hAnsi="Book Antiqua"/>
          <w:sz w:val="20"/>
          <w:szCs w:val="20"/>
        </w:rPr>
        <w:instrText xml:space="preserve"> ADDIN ZOTERO_ITEM CSL_CITATION {"citationID":"8jBvdFEi","properties":{"formattedCitation":"Muhammad Iqbal, {\\i{}Pemikiran Politik Islam: Dari Masa Klasik Hingga Indonesia Kontemporer} (Jakarta: Kencana, 2017), 128.","plainCitation":"Muhammad Iqbal, Pemikiran Politik Islam: Dari Masa Klasik Hingga Indonesia Kontemporer (Jakarta: Kencana, 2017), 128.","noteIndex":6},"citationItems":[{"id":224,"uris":["http://zotero.org/users/local/L2w9tUqr/items/FY3GM5PK"],"itemData":{"id":224,"type":"book","event-place":"Jakarta","publisher":"Kencana","publisher-place":"Jakarta","title":"Pemikiran Politik Islam: Dari Masa Klasik Hingga Indonesia Kontemporer","author":[{"family":"Iqbal","given":"Muhammad"}],"issued":{"date-parts":[["2017"]]}},"locator":"128","label":"page"}],"schema":"https://github.com/citation-style-language/schema/raw/master/csl-citation.json"} </w:instrText>
      </w:r>
      <w:r w:rsidRPr="00B61F23">
        <w:rPr>
          <w:rFonts w:ascii="Book Antiqua" w:hAnsi="Book Antiqua"/>
          <w:sz w:val="20"/>
          <w:szCs w:val="20"/>
        </w:rPr>
        <w:fldChar w:fldCharType="separate"/>
      </w:r>
      <w:r w:rsidRPr="00B61F23">
        <w:rPr>
          <w:rFonts w:ascii="Book Antiqua" w:hAnsi="Book Antiqua"/>
          <w:sz w:val="20"/>
          <w:szCs w:val="20"/>
        </w:rPr>
        <w:t xml:space="preserve">Muhammad Iqbal, </w:t>
      </w:r>
      <w:r w:rsidRPr="00B61F23">
        <w:rPr>
          <w:rFonts w:ascii="Book Antiqua" w:hAnsi="Book Antiqua"/>
          <w:i/>
          <w:iCs/>
          <w:sz w:val="20"/>
          <w:szCs w:val="20"/>
        </w:rPr>
        <w:t>Pemikiran Politik Islam: Dari Masa Klasik Hingga Indonesia Kontemporer</w:t>
      </w:r>
      <w:r w:rsidRPr="00B61F23">
        <w:rPr>
          <w:rFonts w:ascii="Book Antiqua" w:hAnsi="Book Antiqua"/>
          <w:sz w:val="20"/>
          <w:szCs w:val="20"/>
        </w:rPr>
        <w:t xml:space="preserve"> (Jakarta: Kencana, 2017), 128.</w:t>
      </w:r>
      <w:r w:rsidRPr="00B61F23">
        <w:rPr>
          <w:rFonts w:ascii="Book Antiqua" w:hAnsi="Book Antiqua"/>
          <w:sz w:val="20"/>
          <w:szCs w:val="20"/>
        </w:rPr>
        <w:fldChar w:fldCharType="end"/>
      </w:r>
    </w:p>
  </w:footnote>
  <w:footnote w:id="9">
    <w:p w14:paraId="67A6BD01" w14:textId="5B74B4F6" w:rsidR="00BC39AD" w:rsidRPr="00BC39AD" w:rsidRDefault="00BC39AD" w:rsidP="00603774">
      <w:pPr>
        <w:pStyle w:val="FootnoteText"/>
        <w:ind w:firstLine="720"/>
        <w:jc w:val="both"/>
        <w:rPr>
          <w:rFonts w:ascii="Book Antiqua" w:hAnsi="Book Antiqua"/>
          <w:sz w:val="20"/>
          <w:szCs w:val="20"/>
        </w:rPr>
      </w:pPr>
      <w:r w:rsidRPr="00BC39AD">
        <w:rPr>
          <w:rStyle w:val="FootnoteReference"/>
          <w:rFonts w:ascii="Book Antiqua" w:hAnsi="Book Antiqua"/>
          <w:sz w:val="20"/>
          <w:szCs w:val="20"/>
        </w:rPr>
        <w:footnoteRef/>
      </w:r>
      <w:r w:rsidRPr="00BC39AD">
        <w:rPr>
          <w:rFonts w:ascii="Book Antiqua" w:hAnsi="Book Antiqua"/>
          <w:sz w:val="20"/>
          <w:szCs w:val="20"/>
        </w:rPr>
        <w:t xml:space="preserve"> </w:t>
      </w:r>
      <w:r w:rsidRPr="00BC39AD">
        <w:rPr>
          <w:rFonts w:ascii="Book Antiqua" w:hAnsi="Book Antiqua"/>
          <w:sz w:val="20"/>
          <w:szCs w:val="20"/>
        </w:rPr>
        <w:fldChar w:fldCharType="begin"/>
      </w:r>
      <w:r w:rsidR="00603774">
        <w:rPr>
          <w:rFonts w:ascii="Book Antiqua" w:hAnsi="Book Antiqua"/>
          <w:sz w:val="20"/>
          <w:szCs w:val="20"/>
        </w:rPr>
        <w:instrText xml:space="preserve"> ADDIN ZOTERO_ITEM CSL_CITATION {"citationID":"nRoIt8vX","properties":{"formattedCitation":"Mahmud Syaltut, {\\i{}Al-Fatawa} (Kairo: Dar Al-Qalam, tt), 277.","plainCitation":"Mahmud Syaltut, Al-Fatawa (Kairo: Dar Al-Qalam, tt), 277.","noteIndex":9},"citationItems":[{"id":216,"uris":["http://zotero.org/users/local/L2w9tUqr/items/BFUZSDXH"],"itemData":{"id":216,"type":"book","event-place":"Kairo","publisher":"Dar Al-Qalam","publisher-place":"Kairo","title":"Al-Fatawa","author":[{"family":"Syaltut","given":"Mahmud"}],"issued":{"literal":"tt"}},"locator":"277","label":"page"}],"schema":"https://github.com/citation-style-language/schema/raw/master/csl-citation.json"} </w:instrText>
      </w:r>
      <w:r w:rsidRPr="00BC39AD">
        <w:rPr>
          <w:rFonts w:ascii="Book Antiqua" w:hAnsi="Book Antiqua"/>
          <w:sz w:val="20"/>
          <w:szCs w:val="20"/>
        </w:rPr>
        <w:fldChar w:fldCharType="separate"/>
      </w:r>
      <w:r w:rsidRPr="00BC39AD">
        <w:rPr>
          <w:rFonts w:ascii="Book Antiqua" w:hAnsi="Book Antiqua"/>
          <w:sz w:val="20"/>
          <w:szCs w:val="20"/>
        </w:rPr>
        <w:t xml:space="preserve">Mahmud Syaltut, </w:t>
      </w:r>
      <w:r w:rsidRPr="00BC39AD">
        <w:rPr>
          <w:rFonts w:ascii="Book Antiqua" w:hAnsi="Book Antiqua"/>
          <w:i/>
          <w:iCs/>
          <w:sz w:val="20"/>
          <w:szCs w:val="20"/>
        </w:rPr>
        <w:t>Al-Fatawa</w:t>
      </w:r>
      <w:r w:rsidRPr="00BC39AD">
        <w:rPr>
          <w:rFonts w:ascii="Book Antiqua" w:hAnsi="Book Antiqua"/>
          <w:sz w:val="20"/>
          <w:szCs w:val="20"/>
        </w:rPr>
        <w:t xml:space="preserve"> (Kairo: Dar Al-Qalam, tt), 277.</w:t>
      </w:r>
      <w:r w:rsidRPr="00BC39AD">
        <w:rPr>
          <w:rFonts w:ascii="Book Antiqua" w:hAnsi="Book Antiqua"/>
          <w:sz w:val="20"/>
          <w:szCs w:val="20"/>
        </w:rPr>
        <w:fldChar w:fldCharType="end"/>
      </w:r>
    </w:p>
  </w:footnote>
  <w:footnote w:id="10">
    <w:p w14:paraId="2AF8DFF0" w14:textId="596AD261" w:rsidR="00782C88" w:rsidRPr="00782C88" w:rsidRDefault="00782C88" w:rsidP="00603774">
      <w:pPr>
        <w:pStyle w:val="FootnoteText"/>
        <w:ind w:firstLine="720"/>
        <w:jc w:val="both"/>
        <w:rPr>
          <w:rFonts w:ascii="Book Antiqua" w:hAnsi="Book Antiqua"/>
          <w:sz w:val="20"/>
          <w:szCs w:val="20"/>
        </w:rPr>
      </w:pPr>
      <w:r w:rsidRPr="00782C88">
        <w:rPr>
          <w:rStyle w:val="FootnoteReference"/>
          <w:rFonts w:ascii="Book Antiqua" w:hAnsi="Book Antiqua"/>
          <w:sz w:val="20"/>
          <w:szCs w:val="20"/>
        </w:rPr>
        <w:footnoteRef/>
      </w:r>
      <w:r w:rsidRPr="00782C88">
        <w:rPr>
          <w:rFonts w:ascii="Book Antiqua" w:hAnsi="Book Antiqua"/>
          <w:sz w:val="20"/>
          <w:szCs w:val="20"/>
        </w:rPr>
        <w:t xml:space="preserve"> </w:t>
      </w:r>
      <w:r w:rsidRPr="00782C88">
        <w:rPr>
          <w:rFonts w:ascii="Book Antiqua" w:hAnsi="Book Antiqua"/>
          <w:sz w:val="20"/>
          <w:szCs w:val="20"/>
        </w:rPr>
        <w:fldChar w:fldCharType="begin"/>
      </w:r>
      <w:r w:rsidR="009821AE">
        <w:rPr>
          <w:rFonts w:ascii="Book Antiqua" w:hAnsi="Book Antiqua"/>
          <w:sz w:val="20"/>
          <w:szCs w:val="20"/>
        </w:rPr>
        <w:instrText xml:space="preserve"> ADDIN ZOTERO_ITEM CSL_CITATION {"citationID":"eFDuKUKT","properties":{"formattedCitation":"Aulil Amri, \\uc0\\u8220{}Perkawinan Beda Agama Menurut Hukum Positif dan Hukum Islam,\\uc0\\u8221{} {\\i{}Media Syari\\uc0\\u8217{}ah} 22, no. 1 (May 6, 2020): 51, https://doi.org/10.22373/jms.v22i1.6719.","plainCitation":"Aulil Amri, “Perkawinan Beda Agama Menurut Hukum Positif dan Hukum Islam,” Media Syari’ah 22, no. 1 (May 6, 2020): 51, https://doi.org/10.22373/jms.v22i1.6719.","noteIndex":8},"citationItems":[{"id":191,"uris":["http://zotero.org/users/local/L2w9tUqr/items/2A5RLLLU"],"itemData":{"id":191,"type":"article-journal","abstract":"Different religious marriages is indeed not a new thing for multicultural Indonesian society. This marriage has taken place in the community (in various social dimensions) and has been going on for a long time. However, this does not also mean that the issue of different religious marriages is not a problem, and even tends to always cause controversy among the people. There is an assumption that the cause is the existence of Law No. 1 of 1974 which does not accommodate problems of different religious marriages. The problem that arises lately is the number of people who have faith but have not converted to Islam. This is certainly a problem in addition to the many different opinions of the fuqaha towards different religious marriages. The basic concept in Islam is that if the polytheists have faithful then Muslims may marry him. Furthermore KHI which is based on the Inpres of 1991 no longer has legal force in the hierarchy of legislation and the Marriage Law also does not explicitly regulate the prohibition of different religious marriages. Marriage is one of the da'wah media calling for people to go on the right path under teachings sourced from the Qur'an and Hadith. With opportunities like this, it is hoped that through the marriage awaited candidates have faithful will receive guidance and teachings from their Muslim partners. By going through the emotional approach process, you can understand Islam well, so that you will become a Muslim and understand Islam fully in the future.","container-title":"Media Syari'ah","DOI":"10.22373/jms.v22i1.6719","ISSN":"2579-5090, 1411-2353","issue":"1","journalAbbreviation":"JMS","language":"id","page":"48","source":"DOI.org (Crossref)","title":"Perkawinan Beda Agama Menurut Hukum Positif dan Hukum Islam","volume":"22","author":[{"family":"Amri","given":"Aulil"}],"issued":{"date-parts":[["2020",5,6]]}},"locator":"51","label":"page"}],"schema":"https://github.com/citation-style-language/schema/raw/master/csl-citation.json"} </w:instrText>
      </w:r>
      <w:r w:rsidRPr="00782C88">
        <w:rPr>
          <w:rFonts w:ascii="Book Antiqua" w:hAnsi="Book Antiqua"/>
          <w:sz w:val="20"/>
          <w:szCs w:val="20"/>
        </w:rPr>
        <w:fldChar w:fldCharType="separate"/>
      </w:r>
      <w:r w:rsidRPr="00782C88">
        <w:rPr>
          <w:rFonts w:ascii="Book Antiqua" w:hAnsi="Book Antiqua"/>
          <w:sz w:val="20"/>
          <w:szCs w:val="20"/>
        </w:rPr>
        <w:t xml:space="preserve">Aulil Amri, “Perkawinan Beda Agama Menurut Hukum Positif dan Hukum Islam,” </w:t>
      </w:r>
      <w:r w:rsidRPr="00782C88">
        <w:rPr>
          <w:rFonts w:ascii="Book Antiqua" w:hAnsi="Book Antiqua"/>
          <w:i/>
          <w:iCs/>
          <w:sz w:val="20"/>
          <w:szCs w:val="20"/>
        </w:rPr>
        <w:t>Media Syari’ah</w:t>
      </w:r>
      <w:r w:rsidRPr="00782C88">
        <w:rPr>
          <w:rFonts w:ascii="Book Antiqua" w:hAnsi="Book Antiqua"/>
          <w:sz w:val="20"/>
          <w:szCs w:val="20"/>
        </w:rPr>
        <w:t xml:space="preserve"> 22, no. 1 (May 6, 2020): 51, https://doi.org/10.22373/jms.v22i1.6719.</w:t>
      </w:r>
      <w:r w:rsidRPr="00782C88">
        <w:rPr>
          <w:rFonts w:ascii="Book Antiqua" w:hAnsi="Book Antiqua"/>
          <w:sz w:val="20"/>
          <w:szCs w:val="20"/>
        </w:rPr>
        <w:fldChar w:fldCharType="end"/>
      </w:r>
    </w:p>
  </w:footnote>
  <w:footnote w:id="11">
    <w:p w14:paraId="3E914E4F" w14:textId="467C60DC" w:rsidR="00C278A3" w:rsidRPr="00C278A3" w:rsidRDefault="00C278A3" w:rsidP="00C278A3">
      <w:pPr>
        <w:pStyle w:val="FootnoteText"/>
        <w:ind w:firstLine="720"/>
        <w:jc w:val="both"/>
        <w:rPr>
          <w:rFonts w:ascii="Book Antiqua" w:hAnsi="Book Antiqua"/>
          <w:sz w:val="20"/>
          <w:szCs w:val="20"/>
        </w:rPr>
      </w:pPr>
      <w:r w:rsidRPr="00C278A3">
        <w:rPr>
          <w:rStyle w:val="FootnoteReference"/>
          <w:rFonts w:ascii="Book Antiqua" w:hAnsi="Book Antiqua"/>
          <w:sz w:val="20"/>
          <w:szCs w:val="20"/>
        </w:rPr>
        <w:footnoteRef/>
      </w:r>
      <w:r w:rsidRPr="00C278A3">
        <w:rPr>
          <w:rFonts w:ascii="Book Antiqua" w:hAnsi="Book Antiqua"/>
          <w:sz w:val="20"/>
          <w:szCs w:val="20"/>
        </w:rPr>
        <w:t xml:space="preserve"> </w:t>
      </w:r>
      <w:r w:rsidRPr="00C278A3">
        <w:rPr>
          <w:rFonts w:ascii="Book Antiqua" w:hAnsi="Book Antiqua"/>
          <w:sz w:val="20"/>
          <w:szCs w:val="20"/>
        </w:rPr>
        <w:fldChar w:fldCharType="begin"/>
      </w:r>
      <w:r w:rsidR="00603774">
        <w:rPr>
          <w:rFonts w:ascii="Book Antiqua" w:hAnsi="Book Antiqua"/>
          <w:sz w:val="20"/>
          <w:szCs w:val="20"/>
        </w:rPr>
        <w:instrText xml:space="preserve"> ADDIN ZOTERO_ITEM CSL_CITATION {"citationID":"W3TQLDVe","properties":{"formattedCitation":"Syaltut, {\\i{}Al-Fatawa}, 276.","plainCitation":"Syaltut, Al-Fatawa, 276.","noteIndex":11},"citationItems":[{"id":216,"uris":["http://zotero.org/users/local/L2w9tUqr/items/BFUZSDXH"],"itemData":{"id":216,"type":"book","event-place":"Kairo","publisher":"Dar Al-Qalam","publisher-place":"Kairo","title":"Al-Fatawa","author":[{"family":"Syaltut","given":"Mahmud"}],"issued":{"literal":"tt"}},"locator":"276","label":"page"}],"schema":"https://github.com/citation-style-language/schema/raw/master/csl-citation.json"} </w:instrText>
      </w:r>
      <w:r w:rsidRPr="00C278A3">
        <w:rPr>
          <w:rFonts w:ascii="Book Antiqua" w:hAnsi="Book Antiqua"/>
          <w:sz w:val="20"/>
          <w:szCs w:val="20"/>
        </w:rPr>
        <w:fldChar w:fldCharType="separate"/>
      </w:r>
      <w:r w:rsidR="00782C88" w:rsidRPr="00782C88">
        <w:rPr>
          <w:rFonts w:ascii="Book Antiqua" w:hAnsi="Book Antiqua"/>
          <w:sz w:val="20"/>
        </w:rPr>
        <w:t xml:space="preserve">Syaltut, </w:t>
      </w:r>
      <w:r w:rsidR="00782C88" w:rsidRPr="00782C88">
        <w:rPr>
          <w:rFonts w:ascii="Book Antiqua" w:hAnsi="Book Antiqua"/>
          <w:i/>
          <w:iCs/>
          <w:sz w:val="20"/>
        </w:rPr>
        <w:t>Al-Fatawa</w:t>
      </w:r>
      <w:r w:rsidR="00782C88" w:rsidRPr="00782C88">
        <w:rPr>
          <w:rFonts w:ascii="Book Antiqua" w:hAnsi="Book Antiqua"/>
          <w:sz w:val="20"/>
        </w:rPr>
        <w:t>, 276.</w:t>
      </w:r>
      <w:r w:rsidRPr="00C278A3">
        <w:rPr>
          <w:rFonts w:ascii="Book Antiqua" w:hAnsi="Book Antiqua"/>
          <w:sz w:val="20"/>
          <w:szCs w:val="20"/>
        </w:rPr>
        <w:fldChar w:fldCharType="end"/>
      </w:r>
    </w:p>
  </w:footnote>
  <w:footnote w:id="12">
    <w:p w14:paraId="601901BC" w14:textId="1F640730" w:rsidR="004D4209" w:rsidRPr="004D4209" w:rsidRDefault="004D4209" w:rsidP="004D4209">
      <w:pPr>
        <w:pStyle w:val="FootnoteText"/>
        <w:ind w:firstLine="720"/>
        <w:jc w:val="both"/>
        <w:rPr>
          <w:rFonts w:ascii="Book Antiqua" w:hAnsi="Book Antiqua"/>
          <w:sz w:val="20"/>
          <w:szCs w:val="20"/>
        </w:rPr>
      </w:pPr>
      <w:r w:rsidRPr="004D4209">
        <w:rPr>
          <w:rStyle w:val="FootnoteReference"/>
          <w:rFonts w:ascii="Book Antiqua" w:hAnsi="Book Antiqua"/>
          <w:sz w:val="20"/>
          <w:szCs w:val="20"/>
        </w:rPr>
        <w:footnoteRef/>
      </w:r>
      <w:r w:rsidRPr="004D4209">
        <w:rPr>
          <w:rFonts w:ascii="Book Antiqua" w:hAnsi="Book Antiqua"/>
          <w:sz w:val="20"/>
          <w:szCs w:val="20"/>
        </w:rPr>
        <w:t xml:space="preserve"> </w:t>
      </w:r>
      <w:r w:rsidRPr="004D4209">
        <w:rPr>
          <w:rFonts w:ascii="Book Antiqua" w:hAnsi="Book Antiqua"/>
          <w:sz w:val="20"/>
          <w:szCs w:val="20"/>
        </w:rPr>
        <w:fldChar w:fldCharType="begin"/>
      </w:r>
      <w:r w:rsidR="009821AE">
        <w:rPr>
          <w:rFonts w:ascii="Book Antiqua" w:hAnsi="Book Antiqua"/>
          <w:sz w:val="20"/>
          <w:szCs w:val="20"/>
        </w:rPr>
        <w:instrText xml:space="preserve"> ADDIN ZOTERO_ITEM CSL_CITATION {"citationID":"nuTvnRsH","properties":{"formattedCitation":"Ibnu Jarir Al-Thabari, {\\i{}Jami\\uc0\\u8217{} al-Bayan Fi Ta\\uc0\\u8217{}wil Al-Quran} (Beirut: Muassasah Al-Risalah, 2000), 327.","plainCitation":"Ibnu Jarir Al-Thabari, Jami’ al-Bayan Fi Ta’wil Al-Quran (Beirut: Muassasah Al-Risalah, 2000), 327.","noteIndex":10},"citationItems":[{"id":217,"uris":["http://zotero.org/users/local/L2w9tUqr/items/VNXRYA7G"],"itemData":{"id":217,"type":"book","event-place":"Beirut","publisher":"Muassasah Al-Risalah","publisher-place":"Beirut","title":"Jami’ al-Bayan fi Ta’wil Al-Quran","author":[{"family":"Al-Thabari","given":"Ibnu Jarir"}],"issued":{"date-parts":[["2000"]]}},"locator":"327","label":"page"}],"schema":"https://github.com/citation-style-language/schema/raw/master/csl-citation.json"} </w:instrText>
      </w:r>
      <w:r w:rsidRPr="004D4209">
        <w:rPr>
          <w:rFonts w:ascii="Book Antiqua" w:hAnsi="Book Antiqua"/>
          <w:sz w:val="20"/>
          <w:szCs w:val="20"/>
        </w:rPr>
        <w:fldChar w:fldCharType="separate"/>
      </w:r>
      <w:r w:rsidRPr="004D4209">
        <w:rPr>
          <w:rFonts w:ascii="Book Antiqua" w:hAnsi="Book Antiqua"/>
          <w:sz w:val="20"/>
          <w:szCs w:val="20"/>
        </w:rPr>
        <w:t xml:space="preserve">Ibnu Jarir Al-Thabari, </w:t>
      </w:r>
      <w:r w:rsidRPr="004D4209">
        <w:rPr>
          <w:rFonts w:ascii="Book Antiqua" w:hAnsi="Book Antiqua"/>
          <w:i/>
          <w:iCs/>
          <w:sz w:val="20"/>
          <w:szCs w:val="20"/>
        </w:rPr>
        <w:t>Jami’ al-Bayan Fi Ta’wil Al-Quran</w:t>
      </w:r>
      <w:r w:rsidRPr="004D4209">
        <w:rPr>
          <w:rFonts w:ascii="Book Antiqua" w:hAnsi="Book Antiqua"/>
          <w:sz w:val="20"/>
          <w:szCs w:val="20"/>
        </w:rPr>
        <w:t xml:space="preserve"> (Beirut: Muassasah Al-Risalah, 2000), 327.</w:t>
      </w:r>
      <w:r w:rsidRPr="004D4209">
        <w:rPr>
          <w:rFonts w:ascii="Book Antiqua" w:hAnsi="Book Antiqua"/>
          <w:sz w:val="20"/>
          <w:szCs w:val="20"/>
        </w:rPr>
        <w:fldChar w:fldCharType="end"/>
      </w:r>
    </w:p>
  </w:footnote>
  <w:footnote w:id="13">
    <w:p w14:paraId="687F77AA" w14:textId="1DB9CEDC" w:rsidR="002D61C2" w:rsidRPr="002D61C2" w:rsidRDefault="002D61C2" w:rsidP="002D61C2">
      <w:pPr>
        <w:pStyle w:val="FootnoteText"/>
        <w:ind w:firstLine="720"/>
        <w:rPr>
          <w:rFonts w:ascii="Book Antiqua" w:hAnsi="Book Antiqua"/>
          <w:sz w:val="20"/>
          <w:szCs w:val="20"/>
        </w:rPr>
      </w:pPr>
      <w:r w:rsidRPr="002D61C2">
        <w:rPr>
          <w:rStyle w:val="FootnoteReference"/>
          <w:rFonts w:ascii="Book Antiqua" w:hAnsi="Book Antiqua"/>
          <w:sz w:val="20"/>
          <w:szCs w:val="20"/>
        </w:rPr>
        <w:footnoteRef/>
      </w:r>
      <w:r w:rsidRPr="002D61C2">
        <w:rPr>
          <w:rFonts w:ascii="Book Antiqua" w:hAnsi="Book Antiqua"/>
          <w:sz w:val="20"/>
          <w:szCs w:val="20"/>
        </w:rPr>
        <w:t xml:space="preserve"> </w:t>
      </w:r>
      <w:r>
        <w:rPr>
          <w:rFonts w:ascii="Book Antiqua" w:hAnsi="Book Antiqua"/>
          <w:sz w:val="20"/>
          <w:szCs w:val="20"/>
        </w:rPr>
        <w:fldChar w:fldCharType="begin"/>
      </w:r>
      <w:r w:rsidR="00603774">
        <w:rPr>
          <w:rFonts w:ascii="Book Antiqua" w:hAnsi="Book Antiqua"/>
          <w:sz w:val="20"/>
          <w:szCs w:val="20"/>
        </w:rPr>
        <w:instrText xml:space="preserve"> ADDIN ZOTERO_ITEM CSL_CITATION {"citationID":"NWMQrDr5","properties":{"formattedCitation":"Syaltut, {\\i{}Al-Fatawa}, 279.","plainCitation":"Syaltut, Al-Fatawa, 279.","noteIndex":13},"citationItems":[{"id":216,"uris":["http://zotero.org/users/local/L2w9tUqr/items/BFUZSDXH"],"itemData":{"id":216,"type":"book","event-place":"Kairo","publisher":"Dar Al-Qalam","publisher-place":"Kairo","title":"Al-Fatawa","author":[{"family":"Syaltut","given":"Mahmud"}],"issued":{"literal":"tt"}},"locator":"279","label":"page"}],"schema":"https://github.com/citation-style-language/schema/raw/master/csl-citation.json"} </w:instrText>
      </w:r>
      <w:r>
        <w:rPr>
          <w:rFonts w:ascii="Book Antiqua" w:hAnsi="Book Antiqua"/>
          <w:sz w:val="20"/>
          <w:szCs w:val="20"/>
        </w:rPr>
        <w:fldChar w:fldCharType="separate"/>
      </w:r>
      <w:r w:rsidRPr="002D61C2">
        <w:rPr>
          <w:rFonts w:ascii="Book Antiqua" w:hAnsi="Book Antiqua"/>
          <w:sz w:val="20"/>
        </w:rPr>
        <w:t xml:space="preserve">Syaltut, </w:t>
      </w:r>
      <w:r w:rsidRPr="002D61C2">
        <w:rPr>
          <w:rFonts w:ascii="Book Antiqua" w:hAnsi="Book Antiqua"/>
          <w:i/>
          <w:iCs/>
          <w:sz w:val="20"/>
        </w:rPr>
        <w:t>Al-Fatawa</w:t>
      </w:r>
      <w:r w:rsidRPr="002D61C2">
        <w:rPr>
          <w:rFonts w:ascii="Book Antiqua" w:hAnsi="Book Antiqua"/>
          <w:sz w:val="20"/>
        </w:rPr>
        <w:t>, 279.</w:t>
      </w:r>
      <w:r>
        <w:rPr>
          <w:rFonts w:ascii="Book Antiqua" w:hAnsi="Book Antiqua"/>
          <w:sz w:val="20"/>
          <w:szCs w:val="20"/>
        </w:rPr>
        <w:fldChar w:fldCharType="end"/>
      </w:r>
    </w:p>
  </w:footnote>
  <w:footnote w:id="14">
    <w:p w14:paraId="509B357A" w14:textId="5A735697" w:rsidR="002D61C2" w:rsidRPr="002D61C2" w:rsidRDefault="002D61C2" w:rsidP="00EE0A21">
      <w:pPr>
        <w:pStyle w:val="FootnoteText"/>
        <w:ind w:firstLine="720"/>
        <w:jc w:val="both"/>
        <w:rPr>
          <w:rFonts w:ascii="Book Antiqua" w:hAnsi="Book Antiqua"/>
          <w:sz w:val="20"/>
          <w:szCs w:val="20"/>
        </w:rPr>
      </w:pPr>
      <w:r w:rsidRPr="002D61C2">
        <w:rPr>
          <w:rStyle w:val="FootnoteReference"/>
          <w:rFonts w:ascii="Book Antiqua" w:hAnsi="Book Antiqua"/>
          <w:sz w:val="20"/>
          <w:szCs w:val="20"/>
        </w:rPr>
        <w:footnoteRef/>
      </w:r>
      <w:r w:rsidRPr="002D61C2">
        <w:rPr>
          <w:rFonts w:ascii="Book Antiqua" w:hAnsi="Book Antiqua"/>
          <w:sz w:val="20"/>
          <w:szCs w:val="20"/>
        </w:rPr>
        <w:t xml:space="preserve"> </w:t>
      </w:r>
      <w:r w:rsidRPr="002D61C2">
        <w:rPr>
          <w:rFonts w:ascii="Book Antiqua" w:hAnsi="Book Antiqua"/>
          <w:sz w:val="20"/>
          <w:szCs w:val="20"/>
        </w:rPr>
        <w:fldChar w:fldCharType="begin"/>
      </w:r>
      <w:r w:rsidR="00603774">
        <w:rPr>
          <w:rFonts w:ascii="Book Antiqua" w:hAnsi="Book Antiqua"/>
          <w:sz w:val="20"/>
          <w:szCs w:val="20"/>
        </w:rPr>
        <w:instrText xml:space="preserve"> ADDIN ZOTERO_ITEM CSL_CITATION {"citationID":"0AwLHN13","properties":{"formattedCitation":"Syaltut, 279.","plainCitation":"Syaltut, 279.","noteIndex":14},"citationItems":[{"id":216,"uris":["http://zotero.org/users/local/L2w9tUqr/items/BFUZSDXH"],"itemData":{"id":216,"type":"book","event-place":"Kairo","publisher":"Dar Al-Qalam","publisher-place":"Kairo","title":"Al-Fatawa","author":[{"family":"Syaltut","given":"Mahmud"}],"issued":{"literal":"tt"}},"locator":"279","label":"page"}],"schema":"https://github.com/citation-style-language/schema/raw/master/csl-citation.json"} </w:instrText>
      </w:r>
      <w:r w:rsidRPr="002D61C2">
        <w:rPr>
          <w:rFonts w:ascii="Book Antiqua" w:hAnsi="Book Antiqua"/>
          <w:sz w:val="20"/>
          <w:szCs w:val="20"/>
        </w:rPr>
        <w:fldChar w:fldCharType="separate"/>
      </w:r>
      <w:r w:rsidR="00EE0A21" w:rsidRPr="00EE0A21">
        <w:rPr>
          <w:rFonts w:ascii="Book Antiqua" w:hAnsi="Book Antiqua"/>
          <w:sz w:val="20"/>
        </w:rPr>
        <w:t>Syaltut, 279.</w:t>
      </w:r>
      <w:r w:rsidRPr="002D61C2">
        <w:rPr>
          <w:rFonts w:ascii="Book Antiqua" w:hAnsi="Book Antiqua"/>
          <w:sz w:val="20"/>
          <w:szCs w:val="20"/>
        </w:rPr>
        <w:fldChar w:fldCharType="end"/>
      </w:r>
    </w:p>
  </w:footnote>
  <w:footnote w:id="15">
    <w:p w14:paraId="5FDA593C" w14:textId="010441C7" w:rsidR="00EE0A21" w:rsidRPr="00EE0A21" w:rsidRDefault="00EE0A21" w:rsidP="00EE0A21">
      <w:pPr>
        <w:pStyle w:val="FootnoteText"/>
        <w:ind w:firstLine="720"/>
        <w:rPr>
          <w:rFonts w:ascii="Book Antiqua" w:hAnsi="Book Antiqua"/>
          <w:sz w:val="20"/>
          <w:szCs w:val="20"/>
        </w:rPr>
      </w:pPr>
      <w:r w:rsidRPr="00EE0A21">
        <w:rPr>
          <w:rStyle w:val="FootnoteReference"/>
          <w:rFonts w:ascii="Book Antiqua" w:hAnsi="Book Antiqua"/>
          <w:sz w:val="20"/>
          <w:szCs w:val="20"/>
        </w:rPr>
        <w:footnoteRef/>
      </w:r>
      <w:r w:rsidRPr="00EE0A21">
        <w:rPr>
          <w:rFonts w:ascii="Book Antiqua" w:hAnsi="Book Antiqua"/>
          <w:sz w:val="20"/>
          <w:szCs w:val="20"/>
        </w:rPr>
        <w:t xml:space="preserve"> </w:t>
      </w:r>
      <w:r w:rsidRPr="00EE0A21">
        <w:rPr>
          <w:rFonts w:ascii="Book Antiqua" w:hAnsi="Book Antiqua"/>
          <w:sz w:val="20"/>
          <w:szCs w:val="20"/>
        </w:rPr>
        <w:fldChar w:fldCharType="begin"/>
      </w:r>
      <w:r w:rsidR="00603774">
        <w:rPr>
          <w:rFonts w:ascii="Book Antiqua" w:hAnsi="Book Antiqua"/>
          <w:sz w:val="20"/>
          <w:szCs w:val="20"/>
        </w:rPr>
        <w:instrText xml:space="preserve"> ADDIN ZOTERO_ITEM CSL_CITATION {"citationID":"p0aEeYJW","properties":{"formattedCitation":"Mahmud Syaltut, {\\i{}Islam Aqidah Wa Syariah} (Kairo: Dar AL-Shuruq, 1987), 141\\uc0\\u8211{}42.","plainCitation":"Mahmud Syaltut, Islam Aqidah Wa Syariah (Kairo: Dar AL-Shuruq, 1987), 141–42.","noteIndex":15},"citationItems":[{"id":218,"uris":["http://zotero.org/users/local/L2w9tUqr/items/5K9FRUZE"],"itemData":{"id":218,"type":"book","event-place":"Kairo","publisher":"Dar AL-Shuruq","publisher-place":"Kairo","title":"Islam Aqidah Wa Syariah","author":[{"family":"Syaltut","given":"Mahmud"}],"issued":{"date-parts":[["1987"]]}},"locator":"141-142","label":"page"}],"schema":"https://github.com/citation-style-language/schema/raw/master/csl-citation.json"} </w:instrText>
      </w:r>
      <w:r w:rsidRPr="00EE0A21">
        <w:rPr>
          <w:rFonts w:ascii="Book Antiqua" w:hAnsi="Book Antiqua"/>
          <w:sz w:val="20"/>
          <w:szCs w:val="20"/>
        </w:rPr>
        <w:fldChar w:fldCharType="separate"/>
      </w:r>
      <w:r w:rsidR="009B0E7D" w:rsidRPr="009B0E7D">
        <w:rPr>
          <w:rFonts w:ascii="Book Antiqua" w:hAnsi="Book Antiqua"/>
          <w:sz w:val="20"/>
        </w:rPr>
        <w:t xml:space="preserve">Mahmud Syaltut, </w:t>
      </w:r>
      <w:r w:rsidR="009B0E7D" w:rsidRPr="009B0E7D">
        <w:rPr>
          <w:rFonts w:ascii="Book Antiqua" w:hAnsi="Book Antiqua"/>
          <w:i/>
          <w:iCs/>
          <w:sz w:val="20"/>
        </w:rPr>
        <w:t>Islam Aqidah Wa Syariah</w:t>
      </w:r>
      <w:r w:rsidR="009B0E7D" w:rsidRPr="009B0E7D">
        <w:rPr>
          <w:rFonts w:ascii="Book Antiqua" w:hAnsi="Book Antiqua"/>
          <w:sz w:val="20"/>
        </w:rPr>
        <w:t xml:space="preserve"> (Kairo: Dar AL-Shuruq, 1987), 141–42.</w:t>
      </w:r>
      <w:r w:rsidRPr="00EE0A21">
        <w:rPr>
          <w:rFonts w:ascii="Book Antiqua" w:hAnsi="Book Antiqua"/>
          <w:sz w:val="20"/>
          <w:szCs w:val="20"/>
        </w:rPr>
        <w:fldChar w:fldCharType="end"/>
      </w:r>
    </w:p>
  </w:footnote>
  <w:footnote w:id="16">
    <w:p w14:paraId="3112854B" w14:textId="0CC2CFBF" w:rsidR="009B0E7D" w:rsidRPr="009B0E7D" w:rsidRDefault="009B0E7D" w:rsidP="009B0E7D">
      <w:pPr>
        <w:pStyle w:val="FootnoteText"/>
        <w:ind w:firstLine="720"/>
        <w:rPr>
          <w:rFonts w:ascii="Book Antiqua" w:hAnsi="Book Antiqua"/>
          <w:sz w:val="20"/>
          <w:szCs w:val="20"/>
        </w:rPr>
      </w:pPr>
      <w:r w:rsidRPr="009B0E7D">
        <w:rPr>
          <w:rStyle w:val="FootnoteReference"/>
          <w:rFonts w:ascii="Book Antiqua" w:hAnsi="Book Antiqua"/>
          <w:sz w:val="20"/>
          <w:szCs w:val="20"/>
        </w:rPr>
        <w:footnoteRef/>
      </w:r>
      <w:r w:rsidRPr="009B0E7D">
        <w:rPr>
          <w:rFonts w:ascii="Book Antiqua" w:hAnsi="Book Antiqua"/>
          <w:sz w:val="20"/>
          <w:szCs w:val="20"/>
        </w:rPr>
        <w:t xml:space="preserve"> </w:t>
      </w:r>
      <w:r w:rsidRPr="009B0E7D">
        <w:rPr>
          <w:rFonts w:ascii="Book Antiqua" w:hAnsi="Book Antiqua"/>
          <w:sz w:val="20"/>
          <w:szCs w:val="20"/>
        </w:rPr>
        <w:fldChar w:fldCharType="begin"/>
      </w:r>
      <w:r w:rsidR="009821AE">
        <w:rPr>
          <w:rFonts w:ascii="Book Antiqua" w:hAnsi="Book Antiqua"/>
          <w:sz w:val="20"/>
          <w:szCs w:val="20"/>
        </w:rPr>
        <w:instrText xml:space="preserve"> ADDIN ZOTERO_ITEM CSL_CITATION {"citationID":"L6dzQ9j7","properties":{"formattedCitation":"Abdul Wahab Khalaf, {\\i{}Ilmu Ushul Fiqh} (Kairo: Dar Al-Hadits, 2003), 86.","plainCitation":"Abdul Wahab Khalaf, Ilmu Ushul Fiqh (Kairo: Dar Al-Hadits, 2003), 86.","noteIndex":14},"citationItems":[{"id":219,"uris":["http://zotero.org/users/local/L2w9tUqr/items/752Y4L5S"],"itemData":{"id":219,"type":"book","event-place":"Kairo","publisher":"Dar Al-Hadits","publisher-place":"Kairo","title":"Ilmu Ushul Fiqh","author":[{"family":"Khalaf","given":"Abdul Wahab"}],"issued":{"date-parts":[["2003"]]}},"locator":"86","label":"page"}],"schema":"https://github.com/citation-style-language/schema/raw/master/csl-citation.json"} </w:instrText>
      </w:r>
      <w:r w:rsidRPr="009B0E7D">
        <w:rPr>
          <w:rFonts w:ascii="Book Antiqua" w:hAnsi="Book Antiqua"/>
          <w:sz w:val="20"/>
          <w:szCs w:val="20"/>
        </w:rPr>
        <w:fldChar w:fldCharType="separate"/>
      </w:r>
      <w:r w:rsidRPr="009B0E7D">
        <w:rPr>
          <w:rFonts w:ascii="Book Antiqua" w:hAnsi="Book Antiqua"/>
          <w:sz w:val="20"/>
          <w:szCs w:val="20"/>
        </w:rPr>
        <w:t xml:space="preserve">Abdul Wahab Khalaf, </w:t>
      </w:r>
      <w:r w:rsidRPr="009B0E7D">
        <w:rPr>
          <w:rFonts w:ascii="Book Antiqua" w:hAnsi="Book Antiqua"/>
          <w:i/>
          <w:iCs/>
          <w:sz w:val="20"/>
          <w:szCs w:val="20"/>
        </w:rPr>
        <w:t>Ilmu Ushul Fiqh</w:t>
      </w:r>
      <w:r w:rsidRPr="009B0E7D">
        <w:rPr>
          <w:rFonts w:ascii="Book Antiqua" w:hAnsi="Book Antiqua"/>
          <w:sz w:val="20"/>
          <w:szCs w:val="20"/>
        </w:rPr>
        <w:t xml:space="preserve"> (Kairo: Dar Al-Hadits, 2003), 86.</w:t>
      </w:r>
      <w:r w:rsidRPr="009B0E7D">
        <w:rPr>
          <w:rFonts w:ascii="Book Antiqua" w:hAnsi="Book Antiqua"/>
          <w:sz w:val="20"/>
          <w:szCs w:val="20"/>
        </w:rPr>
        <w:fldChar w:fldCharType="end"/>
      </w:r>
    </w:p>
  </w:footnote>
  <w:footnote w:id="17">
    <w:p w14:paraId="17844D88" w14:textId="48A2C3AA" w:rsidR="009B0E7D" w:rsidRPr="009B0E7D" w:rsidRDefault="009B0E7D" w:rsidP="009B0E7D">
      <w:pPr>
        <w:pStyle w:val="FootnoteText"/>
        <w:ind w:firstLine="720"/>
        <w:rPr>
          <w:rFonts w:ascii="Book Antiqua" w:hAnsi="Book Antiqua"/>
          <w:sz w:val="20"/>
          <w:szCs w:val="20"/>
        </w:rPr>
      </w:pPr>
      <w:r w:rsidRPr="009B0E7D">
        <w:rPr>
          <w:rStyle w:val="FootnoteReference"/>
          <w:rFonts w:ascii="Book Antiqua" w:hAnsi="Book Antiqua"/>
          <w:sz w:val="20"/>
          <w:szCs w:val="20"/>
        </w:rPr>
        <w:footnoteRef/>
      </w:r>
      <w:r w:rsidRPr="009B0E7D">
        <w:rPr>
          <w:rFonts w:ascii="Book Antiqua" w:hAnsi="Book Antiqua"/>
          <w:sz w:val="20"/>
          <w:szCs w:val="20"/>
        </w:rPr>
        <w:t xml:space="preserve"> </w:t>
      </w:r>
      <w:r w:rsidRPr="009B0E7D">
        <w:rPr>
          <w:rFonts w:ascii="Book Antiqua" w:hAnsi="Book Antiqua"/>
          <w:sz w:val="20"/>
          <w:szCs w:val="20"/>
        </w:rPr>
        <w:fldChar w:fldCharType="begin"/>
      </w:r>
      <w:r w:rsidR="009821AE">
        <w:rPr>
          <w:rFonts w:ascii="Book Antiqua" w:hAnsi="Book Antiqua"/>
          <w:sz w:val="20"/>
          <w:szCs w:val="20"/>
        </w:rPr>
        <w:instrText xml:space="preserve"> ADDIN ZOTERO_ITEM CSL_CITATION {"citationID":"1MUObyRI","properties":{"formattedCitation":"Abu Ishaq Al-Syatibi, {\\i{}Al-Muwafaqat}, vol. 6 (Beirut: Dar Al-Fikr, tt), 199.","plainCitation":"Abu Ishaq Al-Syatibi, Al-Muwafaqat, vol. 6 (Beirut: Dar Al-Fikr, tt), 199.","noteIndex":15},"citationItems":[{"id":220,"uris":["http://zotero.org/users/local/L2w9tUqr/items/8JL2AG8W"],"itemData":{"id":220,"type":"book","event-place":"Beirut","publisher":"Dar Al-Fikr","publisher-place":"Beirut","title":"Al-Muwafaqat","volume":"6","author":[{"family":"Al-Syatibi","given":"Abu Ishaq"}],"issued":{"literal":"tt"}},"locator":"199","label":"page"}],"schema":"https://github.com/citation-style-language/schema/raw/master/csl-citation.json"} </w:instrText>
      </w:r>
      <w:r w:rsidRPr="009B0E7D">
        <w:rPr>
          <w:rFonts w:ascii="Book Antiqua" w:hAnsi="Book Antiqua"/>
          <w:sz w:val="20"/>
          <w:szCs w:val="20"/>
        </w:rPr>
        <w:fldChar w:fldCharType="separate"/>
      </w:r>
      <w:r w:rsidRPr="009B0E7D">
        <w:rPr>
          <w:rFonts w:ascii="Book Antiqua" w:hAnsi="Book Antiqua"/>
          <w:sz w:val="20"/>
          <w:szCs w:val="20"/>
        </w:rPr>
        <w:t xml:space="preserve">Abu Ishaq Al-Syatibi, </w:t>
      </w:r>
      <w:r w:rsidRPr="009B0E7D">
        <w:rPr>
          <w:rFonts w:ascii="Book Antiqua" w:hAnsi="Book Antiqua"/>
          <w:i/>
          <w:iCs/>
          <w:sz w:val="20"/>
          <w:szCs w:val="20"/>
        </w:rPr>
        <w:t>Al-Muwafaqat</w:t>
      </w:r>
      <w:r w:rsidRPr="009B0E7D">
        <w:rPr>
          <w:rFonts w:ascii="Book Antiqua" w:hAnsi="Book Antiqua"/>
          <w:sz w:val="20"/>
          <w:szCs w:val="20"/>
        </w:rPr>
        <w:t>, vol. 6 (Beirut: Dar Al-Fikr, tt), 199.</w:t>
      </w:r>
      <w:r w:rsidRPr="009B0E7D">
        <w:rPr>
          <w:rFonts w:ascii="Book Antiqua" w:hAnsi="Book Antiqua"/>
          <w:sz w:val="20"/>
          <w:szCs w:val="20"/>
        </w:rPr>
        <w:fldChar w:fldCharType="end"/>
      </w:r>
    </w:p>
  </w:footnote>
  <w:footnote w:id="18">
    <w:p w14:paraId="2E48FA4C" w14:textId="20138B82" w:rsidR="001B6940" w:rsidRPr="001B6940" w:rsidRDefault="001B6940" w:rsidP="001B6940">
      <w:pPr>
        <w:pStyle w:val="FootnoteText"/>
        <w:ind w:firstLine="720"/>
        <w:jc w:val="both"/>
        <w:rPr>
          <w:rFonts w:ascii="Book Antiqua" w:hAnsi="Book Antiqua"/>
          <w:sz w:val="20"/>
          <w:szCs w:val="20"/>
        </w:rPr>
      </w:pPr>
      <w:r w:rsidRPr="001B6940">
        <w:rPr>
          <w:rStyle w:val="FootnoteReference"/>
          <w:rFonts w:ascii="Book Antiqua" w:hAnsi="Book Antiqua"/>
          <w:sz w:val="20"/>
          <w:szCs w:val="20"/>
        </w:rPr>
        <w:footnoteRef/>
      </w:r>
      <w:r w:rsidRPr="001B6940">
        <w:rPr>
          <w:rFonts w:ascii="Book Antiqua" w:hAnsi="Book Antiqua"/>
          <w:sz w:val="20"/>
          <w:szCs w:val="20"/>
        </w:rPr>
        <w:t xml:space="preserve"> </w:t>
      </w:r>
      <w:r w:rsidRPr="001B6940">
        <w:rPr>
          <w:rFonts w:ascii="Book Antiqua" w:hAnsi="Book Antiqua"/>
          <w:sz w:val="20"/>
          <w:szCs w:val="20"/>
        </w:rPr>
        <w:fldChar w:fldCharType="begin"/>
      </w:r>
      <w:r w:rsidR="00603774">
        <w:rPr>
          <w:rFonts w:ascii="Book Antiqua" w:hAnsi="Book Antiqua"/>
          <w:sz w:val="20"/>
          <w:szCs w:val="20"/>
        </w:rPr>
        <w:instrText xml:space="preserve"> ADDIN ZOTERO_ITEM CSL_CITATION {"citationID":"0U8xcF0z","properties":{"formattedCitation":"Syaltut, {\\i{}Islam Aqidah Wa Syariah}, 496.","plainCitation":"Syaltut, Islam Aqidah Wa Syariah, 496.","noteIndex":18},"citationItems":[{"id":218,"uris":["http://zotero.org/users/local/L2w9tUqr/items/5K9FRUZE"],"itemData":{"id":218,"type":"book","event-place":"Kairo","publisher":"Dar AL-Shuruq","publisher-place":"Kairo","title":"Islam Aqidah Wa Syariah","author":[{"family":"Syaltut","given":"Mahmud"}],"issued":{"date-parts":[["1987"]]}},"locator":"496","label":"page"}],"schema":"https://github.com/citation-style-language/schema/raw/master/csl-citation.json"} </w:instrText>
      </w:r>
      <w:r w:rsidRPr="001B6940">
        <w:rPr>
          <w:rFonts w:ascii="Book Antiqua" w:hAnsi="Book Antiqua"/>
          <w:sz w:val="20"/>
          <w:szCs w:val="20"/>
        </w:rPr>
        <w:fldChar w:fldCharType="separate"/>
      </w:r>
      <w:r w:rsidRPr="001B6940">
        <w:rPr>
          <w:rFonts w:ascii="Book Antiqua" w:hAnsi="Book Antiqua"/>
          <w:sz w:val="20"/>
          <w:szCs w:val="20"/>
        </w:rPr>
        <w:t xml:space="preserve">Syaltut, </w:t>
      </w:r>
      <w:r w:rsidRPr="001B6940">
        <w:rPr>
          <w:rFonts w:ascii="Book Antiqua" w:hAnsi="Book Antiqua"/>
          <w:i/>
          <w:iCs/>
          <w:sz w:val="20"/>
          <w:szCs w:val="20"/>
        </w:rPr>
        <w:t>Islam Aqidah Wa Syariah</w:t>
      </w:r>
      <w:r w:rsidRPr="001B6940">
        <w:rPr>
          <w:rFonts w:ascii="Book Antiqua" w:hAnsi="Book Antiqua"/>
          <w:sz w:val="20"/>
          <w:szCs w:val="20"/>
        </w:rPr>
        <w:t>, 496.</w:t>
      </w:r>
      <w:r w:rsidRPr="001B6940">
        <w:rPr>
          <w:rFonts w:ascii="Book Antiqua" w:hAnsi="Book Antiqua"/>
          <w:sz w:val="20"/>
          <w:szCs w:val="20"/>
        </w:rPr>
        <w:fldChar w:fldCharType="end"/>
      </w:r>
    </w:p>
  </w:footnote>
  <w:footnote w:id="19">
    <w:p w14:paraId="0D9470B4" w14:textId="1BF36893" w:rsidR="00EE329B" w:rsidRPr="00EE329B" w:rsidRDefault="00EE329B" w:rsidP="00EE329B">
      <w:pPr>
        <w:pStyle w:val="FootnoteText"/>
        <w:ind w:firstLine="720"/>
        <w:jc w:val="both"/>
        <w:rPr>
          <w:rFonts w:ascii="Book Antiqua" w:hAnsi="Book Antiqua"/>
          <w:sz w:val="20"/>
          <w:szCs w:val="20"/>
        </w:rPr>
      </w:pPr>
      <w:r w:rsidRPr="00EE329B">
        <w:rPr>
          <w:rStyle w:val="FootnoteReference"/>
          <w:rFonts w:ascii="Book Antiqua" w:hAnsi="Book Antiqua"/>
          <w:sz w:val="20"/>
          <w:szCs w:val="20"/>
        </w:rPr>
        <w:footnoteRef/>
      </w:r>
      <w:r w:rsidRPr="00EE329B">
        <w:rPr>
          <w:rFonts w:ascii="Book Antiqua" w:hAnsi="Book Antiqua"/>
          <w:sz w:val="20"/>
          <w:szCs w:val="20"/>
        </w:rPr>
        <w:t xml:space="preserve"> </w:t>
      </w:r>
      <w:r w:rsidRPr="00EE329B">
        <w:rPr>
          <w:rFonts w:ascii="Book Antiqua" w:hAnsi="Book Antiqua"/>
          <w:sz w:val="20"/>
          <w:szCs w:val="20"/>
        </w:rPr>
        <w:fldChar w:fldCharType="begin"/>
      </w:r>
      <w:r w:rsidR="0034177A">
        <w:rPr>
          <w:rFonts w:ascii="Book Antiqua" w:hAnsi="Book Antiqua"/>
          <w:sz w:val="20"/>
          <w:szCs w:val="20"/>
        </w:rPr>
        <w:instrText xml:space="preserve"> ADDIN ZOTERO_ITEM CSL_CITATION {"citationID":"Ln1fZhW8","properties":{"formattedCitation":"Turnip, \\uc0\\u8220{}Perkawinan Beda Agama: Perspektif Ulama Tafsir, Fatwa MUI, dan Hukum Keluarga Islam di Indonesia,\\uc0\\u8221{} 131.","plainCitation":"Turnip, “Perkawinan Beda Agama: Perspektif Ulama Tafsir, Fatwa MUI, dan Hukum Keluarga Islam di Indonesia,” 131.","noteIndex":17},"citationItems":[{"id":183,"uris":["http://zotero.org/users/local/L2w9tUqr/items/J2WZVMZZ"],"itemData":{"id":183,"type":"article-journal","abstract":"Discourse on interfaith marriage is still a topic that is always discussed by Islamic thinkers until now along with the number of Muslims in Indonesia who carry it out. This paper will try to re-examine how the true status of marriage of different religions in the perspective of the interpreter scholars, fatwas of the Indonesian Ulama Council and Islamic family law in Indonesia. This research is qualitative research using library reseaach data source. The results showed that the scholars agreed that it is forbidden for Muslim men to marry pagan and infidel women and similarly for Muslim women it is forbidden to marry idolatrous and infidel men. Meanwhile, the scholars agreed on the prohibition of women being married to men of ahli al-kitab, but they differed about the legal status of a Muslim man when marrying a Woman of ahli al-kitab. For scholars who do not equate the term of ahli al-kitab with the term of idolatry as described in sura al-Baqarah verse (221) and the term kafir as described in sura al-Mumtahanah verse (10), then marrying a woman of ahli al-kitab is legal (mubah) or permissible. But the condition of the married woman is a good woman (muhsanat), and for Muslim men who marry her must also have a strong strength of faith. Some other scholars forbade marrying ahli al-kitab as a whole, both Jewish and Christian, because they argued that the verse on the ability to marry the woman of ahli al-kitab has been removed (mansukh). For the Indonesian context itself, the Indonesian Ulema Council has issued a Fatwa on the prohibition for Muslims both men and women to marry non-Muslim women and men whether they are ahli al-kitab or not. This MUI fatwa states after considering that interfaith marriage often causes unrest in the community and invites debate among fellow Muslims. Mui fatwa is still in line with the source of Islamic family law in Indonesia, namely Law No. 1 of 1974 on Marriage and Compilation of Islamic Law that also prohibits interfaith marriage.","container-title":"Al-Tadabbur: Jurnal Ilmu Al-Qur’an dan Tafsir","DOI":"10.30868/at.v6i01.1337","issue":"1","language":"id","page":"33","source":"Zotero","title":"Perkawinan Beda Agama: Perspektif Ulama Tafsir, Fatwa MUI, dan Hukum Keluarga Islam di Indonesia","volume":"6","author":[{"family":"Turnip","given":"Ibnu Radwan Siddik"}],"issued":{"date-parts":[["2021"]]}},"locator":"131","label":"page"}],"schema":"https://github.com/citation-style-language/schema/raw/master/csl-citation.json"} </w:instrText>
      </w:r>
      <w:r w:rsidRPr="00EE329B">
        <w:rPr>
          <w:rFonts w:ascii="Book Antiqua" w:hAnsi="Book Antiqua"/>
          <w:sz w:val="20"/>
          <w:szCs w:val="20"/>
        </w:rPr>
        <w:fldChar w:fldCharType="separate"/>
      </w:r>
      <w:r w:rsidRPr="00EE329B">
        <w:rPr>
          <w:rFonts w:ascii="Book Antiqua" w:hAnsi="Book Antiqua"/>
          <w:sz w:val="20"/>
          <w:szCs w:val="20"/>
        </w:rPr>
        <w:t>Turnip, “Perkawinan Beda Agama: Perspektif Ulama Tafsir, Fatwa MUI, dan Hukum Keluarga Islam di Indonesia,” 131.</w:t>
      </w:r>
      <w:r w:rsidRPr="00EE329B">
        <w:rPr>
          <w:rFonts w:ascii="Book Antiqua" w:hAnsi="Book Antiqua"/>
          <w:sz w:val="20"/>
          <w:szCs w:val="20"/>
        </w:rPr>
        <w:fldChar w:fldCharType="end"/>
      </w:r>
    </w:p>
  </w:footnote>
  <w:footnote w:id="20">
    <w:p w14:paraId="7A761EA5" w14:textId="18119796" w:rsidR="009821AE" w:rsidRPr="009821AE" w:rsidRDefault="009821AE" w:rsidP="009821AE">
      <w:pPr>
        <w:pStyle w:val="FootnoteText"/>
        <w:ind w:firstLine="720"/>
        <w:jc w:val="both"/>
        <w:rPr>
          <w:rFonts w:ascii="Book Antiqua" w:hAnsi="Book Antiqua"/>
          <w:sz w:val="20"/>
          <w:szCs w:val="20"/>
        </w:rPr>
      </w:pPr>
      <w:r w:rsidRPr="009821AE">
        <w:rPr>
          <w:rStyle w:val="FootnoteReference"/>
          <w:rFonts w:ascii="Book Antiqua" w:hAnsi="Book Antiqua"/>
          <w:sz w:val="20"/>
          <w:szCs w:val="20"/>
        </w:rPr>
        <w:footnoteRef/>
      </w:r>
      <w:r w:rsidRPr="009821AE">
        <w:rPr>
          <w:rFonts w:ascii="Book Antiqua" w:hAnsi="Book Antiqua"/>
          <w:sz w:val="20"/>
          <w:szCs w:val="20"/>
        </w:rPr>
        <w:t xml:space="preserve"> </w:t>
      </w:r>
      <w:r w:rsidRPr="009821AE">
        <w:rPr>
          <w:rFonts w:ascii="Book Antiqua" w:hAnsi="Book Antiqua"/>
          <w:sz w:val="20"/>
          <w:szCs w:val="20"/>
        </w:rPr>
        <w:fldChar w:fldCharType="begin"/>
      </w:r>
      <w:r w:rsidR="0034177A">
        <w:rPr>
          <w:rFonts w:ascii="Book Antiqua" w:hAnsi="Book Antiqua"/>
          <w:sz w:val="20"/>
          <w:szCs w:val="20"/>
        </w:rPr>
        <w:instrText xml:space="preserve"> ADDIN ZOTERO_ITEM CSL_CITATION {"citationID":"7HDQMWC9","properties":{"formattedCitation":"Nahrowi Nahrowi, \\uc0\\u8220{}Sinkronisasi Hukum Perkawinan Beda Aagama Di Indonesia,\\uc0\\u8221{} {\\i{}Al-Syakhsiyyah: Journal of Law &amp; Family Studies} 2, no. 1 (June 14, 2020): 120, https://doi.org/10.21154/syakhsiyyah.v2i1.2163.","plainCitation":"Nahrowi Nahrowi, “Sinkronisasi Hukum Perkawinan Beda Aagama Di Indonesia,” Al-Syakhsiyyah: Journal of Law &amp; Family Studies 2, no. 1 (June 14, 2020): 120, https://doi.org/10.21154/syakhsiyyah.v2i1.2163.","dontUpdate":true,"noteIndex":18},"citationItems":[{"id":215,"uris":["http://zotero.org/users/local/L2w9tUqr/items/C5QAW9P8"],"itemData":{"id":215,"type":"article-journal","abstract":"ABSTRAK : Semenjak Undang-Undang Nomor 1 Tahun 1974 tentang Perkawinan berlaku, hukum perkawinan beda agama mengalami kesulitan kepastian hukum. Dalam undang-undang ini, pengertian perkawinan beda agama tidak diatur dalam pasal-pasalnya bahkan tidak diartikan ke dalam perkawinan campuran. Undang-Undang Nomor 23 Tahun 2006 tentang Administrasi Kependudukan, yang dalam salah satu pasalnya diatur bahwa perkawinan beda agama dapat dicatatkan di Kantor Catatan Sipil setelah mendapat penetapan Pengadilan Negeri untuk hal itu, dalam hal ini seperti terjadi ketidakserasian. Penelitian yang dilakukan dalam pembahasan masalah ini menggunakan pendekatan hukum normatif atau pendekatan perundang-undangan terhadap taraf singkronisasi hukum. Teori yang digunakan oleh peneliti adalah teori sistem hukum dan teori hierarki peraturan perundang-undangan. Teori ini berfungsi untuk menguatkan analisis singkronisasi antarperaturan hukum. Tujuan dari penelitian ini untuk melakukan sinkronisasi hukum yang berkaitan dengan hukum perkawinan beda agama sehingga terlihat taraf sinkronisasi hukum perkawinan beda agama. Undang-Undang Nomor 23 Tahun 2006 tentang Administrasi Kependudukan hanya mengatur tempat pencatatan perkawinan beda agama bila diizinkan pengadilan. Aturan  keabsahan perkawinan dikembalikan kepada Undang-Undang No. 1 Tahun 1974. Secara vertikal kecenderung antar peraturan saling terjadi ketidaksesuaian (tidak serasi). Perkawinan beda agama memiliki beberapa akibat hukum yaitu salah satunya tidak sahnya perkawinan tersebut.","container-title":"Al-Syakhsiyyah: Journal of Law &amp; Family Studies","DOI":"10.21154/syakhsiyyah.v2i1.2163","ISSN":"2715-6672, 2715-6699","issue":"1","journalAbbreviation":"syakhsiyyah","language":"id","page":"112-133","source":"DOI.org (Crossref)","title":"Sinkronisasi Hukum Perkawinan Beda Aagama Di Indonesia","volume":"2","author":[{"family":"Nahrowi","given":"Nahrowi"}],"issued":{"date-parts":[["2020",6,14]]}},"locator":"120","label":"page"}],"schema":"https://github.com/citation-style-language/schema/raw/master/csl-citation.json"} </w:instrText>
      </w:r>
      <w:r w:rsidRPr="009821AE">
        <w:rPr>
          <w:rFonts w:ascii="Book Antiqua" w:hAnsi="Book Antiqua"/>
          <w:sz w:val="20"/>
          <w:szCs w:val="20"/>
        </w:rPr>
        <w:fldChar w:fldCharType="separate"/>
      </w:r>
      <w:r w:rsidRPr="009821AE">
        <w:rPr>
          <w:rFonts w:ascii="Book Antiqua" w:hAnsi="Book Antiqua"/>
          <w:sz w:val="20"/>
          <w:szCs w:val="20"/>
        </w:rPr>
        <w:t xml:space="preserve">Nahrowi Nahrowi, “Sinkronisasi Hukum Perkawinan Beda Agama Di Indonesia,” </w:t>
      </w:r>
      <w:r w:rsidRPr="009821AE">
        <w:rPr>
          <w:rFonts w:ascii="Book Antiqua" w:hAnsi="Book Antiqua"/>
          <w:i/>
          <w:iCs/>
          <w:sz w:val="20"/>
          <w:szCs w:val="20"/>
        </w:rPr>
        <w:t>Al-Syakhsiyyah: Journal of Law &amp; Family Studies</w:t>
      </w:r>
      <w:r w:rsidRPr="009821AE">
        <w:rPr>
          <w:rFonts w:ascii="Book Antiqua" w:hAnsi="Book Antiqua"/>
          <w:sz w:val="20"/>
          <w:szCs w:val="20"/>
        </w:rPr>
        <w:t xml:space="preserve"> 2, no. 1 (June 14, 2020): 120, https://doi.org/10.21154/syakhsiyyah.v2i1.2163.</w:t>
      </w:r>
      <w:r w:rsidRPr="009821AE">
        <w:rPr>
          <w:rFonts w:ascii="Book Antiqua" w:hAnsi="Book Antiqua"/>
          <w:sz w:val="20"/>
          <w:szCs w:val="20"/>
        </w:rPr>
        <w:fldChar w:fldCharType="end"/>
      </w:r>
    </w:p>
  </w:footnote>
  <w:footnote w:id="21">
    <w:p w14:paraId="73DA711B" w14:textId="673D9EFA" w:rsidR="00B10FF5" w:rsidRPr="00B10FF5" w:rsidRDefault="00B10FF5" w:rsidP="00B10FF5">
      <w:pPr>
        <w:pStyle w:val="FootnoteText"/>
        <w:ind w:firstLine="720"/>
        <w:jc w:val="both"/>
        <w:rPr>
          <w:rFonts w:ascii="Book Antiqua" w:hAnsi="Book Antiqua"/>
          <w:sz w:val="20"/>
          <w:szCs w:val="20"/>
        </w:rPr>
      </w:pPr>
      <w:r w:rsidRPr="00B10FF5">
        <w:rPr>
          <w:rStyle w:val="FootnoteReference"/>
          <w:rFonts w:ascii="Book Antiqua" w:hAnsi="Book Antiqua"/>
          <w:sz w:val="20"/>
          <w:szCs w:val="20"/>
        </w:rPr>
        <w:footnoteRef/>
      </w:r>
      <w:r w:rsidRPr="00B10FF5">
        <w:rPr>
          <w:rFonts w:ascii="Book Antiqua" w:hAnsi="Book Antiqua"/>
          <w:sz w:val="20"/>
          <w:szCs w:val="20"/>
        </w:rPr>
        <w:t xml:space="preserve"> </w:t>
      </w:r>
      <w:r w:rsidRPr="00B10FF5">
        <w:rPr>
          <w:rFonts w:ascii="Book Antiqua" w:hAnsi="Book Antiqua"/>
          <w:sz w:val="20"/>
          <w:szCs w:val="20"/>
        </w:rPr>
        <w:fldChar w:fldCharType="begin"/>
      </w:r>
      <w:r w:rsidRPr="00B10FF5">
        <w:rPr>
          <w:rFonts w:ascii="Book Antiqua" w:hAnsi="Book Antiqua"/>
          <w:sz w:val="20"/>
          <w:szCs w:val="20"/>
        </w:rPr>
        <w:instrText xml:space="preserve"> ADDIN ZOTERO_ITEM CSL_CITATION {"citationID":"hwawuw2d","properties":{"formattedCitation":"Nova Effenty Muhammad, \\uc0\\u8220{}Realitas Perkawinan Beda Agama Perspektif Keluarga Sakinah,\\uc0\\u8221{} {\\i{}Al-Mizan} 16, no. 2 (December 31, 2020): 290\\uc0\\u8211{}91, https://doi.org/10.30603/am.v16i2.1830.","plainCitation":"Nova Effenty Muhammad, “Realitas Perkawinan Beda Agama Perspektif Keluarga Sakinah,” Al-Mizan 16, no. 2 (December 31, 2020): 290–91, https://doi.org/10.30603/am.v16i2.1830.","noteIndex":19},"citationItems":[{"id":230,"uris":["http://zotero.org/users/local/L2w9tUqr/items/AUX37MU8"],"itemData":{"id":230,"type":"article-journal","abstract":"This paper concentrates on a happy family in an interfaith marriage. According to the majority ulama, marriage is a theological activity that a couple of interfaith marriage will not a happy family. In this paper to examine the interfaith marriage couple can be a happy family. Specifically, how to concept a happy family according to the interfaith married couples? Further, how to manage family conflict in interfaith marriage to get a happy family? To analyze a happy family on interfaith marriage couple. This is paper use a qualitative analysis method with three approaches: Islamic law, sociology, and psychology context with the use of data collection methods with observation, interviews, and documents. This research argues that religion is not a major factor in a happy family because interfaith marriage can be a happy family. Worries ulama that interfaith couples cannot be a happy family does not happen. The contribution of this study as the antithesis according to ulama about interfaith marriage, that happiness is not correlated with religion.","container-title":"Al-Mizan","DOI":"10.30603/am.v16i2.1830","ISSN":"2442-8256, 1907-0985","issue":"2","journalAbbreviation":"AM","language":"id","page":"273-298","source":"DOI.org (Crossref)","title":"Realitas Perkawinan Beda Agama Perspektif Keluarga Sakinah","volume":"16","author":[{"family":"Muhammad","given":"Nova Effenty"}],"issued":{"date-parts":[["2020",12,31]]}},"locator":"290-291","label":"page"}],"schema":"https://github.com/citation-style-language/schema/raw/master/csl-citation.json"} </w:instrText>
      </w:r>
      <w:r w:rsidRPr="00B10FF5">
        <w:rPr>
          <w:rFonts w:ascii="Book Antiqua" w:hAnsi="Book Antiqua"/>
          <w:sz w:val="20"/>
          <w:szCs w:val="20"/>
        </w:rPr>
        <w:fldChar w:fldCharType="separate"/>
      </w:r>
      <w:r w:rsidR="0034177A" w:rsidRPr="0034177A">
        <w:rPr>
          <w:rFonts w:ascii="Book Antiqua" w:hAnsi="Book Antiqua"/>
          <w:sz w:val="20"/>
        </w:rPr>
        <w:t xml:space="preserve">Nova Effenty Muhammad, “Realitas Perkawinan Beda Agama Perspektif Keluarga Sakinah,” </w:t>
      </w:r>
      <w:r w:rsidR="0034177A" w:rsidRPr="0034177A">
        <w:rPr>
          <w:rFonts w:ascii="Book Antiqua" w:hAnsi="Book Antiqua"/>
          <w:i/>
          <w:iCs/>
          <w:sz w:val="20"/>
        </w:rPr>
        <w:t>Al-Mizan</w:t>
      </w:r>
      <w:r w:rsidR="0034177A" w:rsidRPr="0034177A">
        <w:rPr>
          <w:rFonts w:ascii="Book Antiqua" w:hAnsi="Book Antiqua"/>
          <w:sz w:val="20"/>
        </w:rPr>
        <w:t xml:space="preserve"> 16, no. 2 (December 31, 2020): 290–91, https://doi.org/10.30603/am.v16i2.1830.</w:t>
      </w:r>
      <w:r w:rsidRPr="00B10FF5">
        <w:rPr>
          <w:rFonts w:ascii="Book Antiqua" w:hAnsi="Book Antiqua"/>
          <w:sz w:val="20"/>
          <w:szCs w:val="20"/>
        </w:rPr>
        <w:fldChar w:fldCharType="end"/>
      </w:r>
    </w:p>
  </w:footnote>
  <w:footnote w:id="22">
    <w:p w14:paraId="5E33DD47" w14:textId="05F42555" w:rsidR="000C503E" w:rsidRPr="0034177A" w:rsidRDefault="000C503E" w:rsidP="0034177A">
      <w:pPr>
        <w:pStyle w:val="FootnoteText"/>
        <w:ind w:firstLine="720"/>
        <w:rPr>
          <w:rFonts w:ascii="Book Antiqua" w:hAnsi="Book Antiqua"/>
          <w:sz w:val="20"/>
          <w:szCs w:val="20"/>
        </w:rPr>
      </w:pPr>
      <w:r w:rsidRPr="0034177A">
        <w:rPr>
          <w:rStyle w:val="FootnoteReference"/>
          <w:rFonts w:ascii="Book Antiqua" w:hAnsi="Book Antiqua"/>
          <w:sz w:val="20"/>
          <w:szCs w:val="20"/>
        </w:rPr>
        <w:footnoteRef/>
      </w:r>
      <w:r w:rsidRPr="0034177A">
        <w:rPr>
          <w:rFonts w:ascii="Book Antiqua" w:hAnsi="Book Antiqua"/>
          <w:sz w:val="20"/>
          <w:szCs w:val="20"/>
        </w:rPr>
        <w:t xml:space="preserve"> </w:t>
      </w:r>
      <w:r w:rsidRPr="0034177A">
        <w:rPr>
          <w:rFonts w:ascii="Book Antiqua" w:hAnsi="Book Antiqua"/>
          <w:sz w:val="20"/>
          <w:szCs w:val="20"/>
        </w:rPr>
        <w:fldChar w:fldCharType="begin"/>
      </w:r>
      <w:r w:rsidR="0034177A" w:rsidRPr="0034177A">
        <w:rPr>
          <w:rFonts w:ascii="Book Antiqua" w:hAnsi="Book Antiqua"/>
          <w:sz w:val="20"/>
          <w:szCs w:val="20"/>
        </w:rPr>
        <w:instrText xml:space="preserve"> ADDIN ZOTERO_ITEM CSL_CITATION {"citationID":"WQwuG04n","properties":{"formattedCitation":"Muaidi, \\uc0\\u8220{}Saddu Al-Dzari\\uc0\\u8217{}ah Dalam Hukum Islam\\uc0\\u8221{} 1, no. 2 (2016): 40, http://ejournal.kopertais4.or.id/sasambo/index.php/tafaqquh/article/view/3044.","plainCitation":"Muaidi, “Saddu Al-Dzari’ah Dalam Hukum Islam” 1, no. 2 (2016): 40, http://ejournal.kopertais4.or.id/sasambo/index.php/tafaqquh/article/view/3044.","noteIndex":20},"citationItems":[{"id":233,"uris":["http://zotero.org/users/local/L2w9tUqr/items/HGVMT5CM"],"itemData":{"id":233,"type":"article-journal","abstract":"Sebelum sampai pada perbuatan yang dituju, ada serentetan perbuatan yang mendahuluinya\ndan harus dilalui. Contoh, bila seseorang ingin menuntut ilmu, ia melalui beberapa fase kegiatan\nseperti mencari guru, menyiapkan tempat dan alat-alat belajarnya. Perbuatan pokok dalam hal ini\nadalah menuntut ilmu, sedangkan kegiatan lain yang disebutkan diatas merupakan perantara atau\npendahuluan. perbuatan pendahuluan yang tidak ditetapkan hukumnya adalah kewajiban menuntut\nilmu itu diwajibkan tetapi perbuatan perantara seperti mendirikan sekolah dan mencari guru itu tidak\nada dalil hukumnya secara langsung. Dapatkah mendirikan sekolah dan mencari guru itu wajib\nsebagaimana wajibnya menuntut ilmu. Sehingga yang perlu dijawab dalam penelitian ini adalah\napakah yang menjadi landasan sehingga saddu al-zai’ah bisa menjadi salah satu istimbat hukum? Dan\nBagaimanakah proses pengambilan hukum dalam saddus zari’ah dalam mengantisispasi amoral di\ntengah masyarakat?\nSaddu Zara’i berasal dari kata sadd dan zara’i. Sadd artinya menutup atau menyumbat,\nsedangkan zara’i artinya pengantara. Pengertian zara’i sebagai wasilah dikemukakan oleh Abu Zahra\ndan Nasrun Harun mengartikannya sebagai jalan kepada sesuatu atau sesuatu yang membawa kepada\nsesuatu yang dilarang dan mengandung kemudaratan. Beberapa pendapat menyatakan bahwa Dzai’ah\nadalah washilah (jalan) yang menyampaikan kepada tujuan baik yang halal ataupun yang haram.\nDalam hukum takhlifi diuraikan tentang sesuatu yang mendahului perbuatan wajib, yang disebut\nmuqaddimah wajib. Karena muqaddimah merupakan washilah (perantara) kepada suatu yang dikenai\nhukum, maka ia juga disebut dzari’ah. Oleh karena itu para penulis dan ulama ushul fiqh memasukkan\nmuqaddimah wajib kedalam pembahasan tentang dzari’ah, karena sama-sama sebagai perantara untuk\nmelakukan sesuatu.\nSetiap perbuatan mengandung dua sisi: Sisi yang mendorong untuk berbuat dan Sasaran atau\ntujuan yang menjadi natijah (Kesimpulan/Akibat) dari perbuatan itu. Menurut natijahnya, perbuatan\nitu ada 2 bentuk : Natijahnya baik, maka segala sesuatu yang mengarah kepadanya adalah baik dan\noleh karenanya dituntut untuk mengerjakannya. Kedua Natijahnya buruk, maka segala sesuatu yang\nmendorong kepadanya adalah juga buruk, dan karenannya dilarang. Untuk menetapkan hukum jalan\n(sarana) yang mengharamkan kepada tujuan, dalam saddu al-zari’ah, ada tiga hal yang perlu\ndipehatikan: Pertama Tujuan. Jika tujuannya dilarang, maka jalannya pun dilarang dan jika tujuannya\nwajib, maka jalannya pun diwajibkan. Kedua Niat (Motif). Jika niatnya untuk mencapai yang halal,\nmaka hukum sarananya halal, dan jika niat yang ingin dicapai haram, maka sarananyapun haram.\nKetiga Akibat dari suatu perbuatan.","DOI":"http://ejournal.kopertais4.or.id/sasambo/index.php/tafaqquh/article/view/3044","issue":"2","page":"9","title":"Saddu Al-Dzari’ah Dalam Hukum Islam","volume":"1","author":[{"literal":"Muaidi"}],"issued":{"date-parts":[["2016"]]}},"locator":"40","label":"page"}],"schema":"https://github.com/citation-style-language/schema/raw/master/csl-citation.json"} </w:instrText>
      </w:r>
      <w:r w:rsidRPr="0034177A">
        <w:rPr>
          <w:rFonts w:ascii="Book Antiqua" w:hAnsi="Book Antiqua"/>
          <w:sz w:val="20"/>
          <w:szCs w:val="20"/>
        </w:rPr>
        <w:fldChar w:fldCharType="separate"/>
      </w:r>
      <w:r w:rsidR="0034177A" w:rsidRPr="0034177A">
        <w:rPr>
          <w:rFonts w:ascii="Book Antiqua" w:hAnsi="Book Antiqua"/>
          <w:sz w:val="20"/>
          <w:szCs w:val="20"/>
        </w:rPr>
        <w:t>Muaidi, “Saddu Al-Dzari’ah Dalam Hukum Islam” 1, no. 2 (2016): 40, http://ejournal.kopertais4.or.id/sasambo/index.php/tafaqquh/article/view/3044.</w:t>
      </w:r>
      <w:r w:rsidRPr="0034177A">
        <w:rPr>
          <w:rFonts w:ascii="Book Antiqua" w:hAnsi="Book Antiqua"/>
          <w:sz w:val="20"/>
          <w:szCs w:val="20"/>
        </w:rPr>
        <w:fldChar w:fldCharType="end"/>
      </w:r>
    </w:p>
  </w:footnote>
  <w:footnote w:id="23">
    <w:p w14:paraId="5DC83256" w14:textId="0E3EE3FC" w:rsidR="0034177A" w:rsidRDefault="0034177A" w:rsidP="0034177A">
      <w:pPr>
        <w:pStyle w:val="FootnoteText"/>
        <w:ind w:firstLine="720"/>
        <w:jc w:val="both"/>
      </w:pPr>
      <w:r w:rsidRPr="0034177A">
        <w:rPr>
          <w:rStyle w:val="FootnoteReference"/>
          <w:rFonts w:ascii="Book Antiqua" w:hAnsi="Book Antiqua"/>
          <w:sz w:val="20"/>
          <w:szCs w:val="20"/>
        </w:rPr>
        <w:footnoteRef/>
      </w:r>
      <w:r w:rsidRPr="0034177A">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{"citationID":"ka1J4MoG","properties":{"formattedCitation":"Bambang Hermawan, \\uc0\\u8220{}Tinjauan Atas Pemikiran Muhammad Quraish Shihab Tentang Konsep Ahli Kitab Dalam Perkawinan Beda Agama Di Indonesia,\\uc0\\u8221{} {\\i{}ISTI\\uc0\\u8217{}DAL: Jurnal Studi Hukum Islam} 5, no. 1 (2018): 29, https://doi.org/10.34001/istidal.v5i1.852.","plainCitation":"Bambang Hermawan, “Tinjauan Atas Pemikiran Muhammad Quraish Shihab Tentang Konsep Ahli Kitab Dalam Perkawinan Beda Agama Di Indonesia,” ISTI’DAL: Jurnal Studi Hukum Islam 5, no. 1 (2018): 29, https://doi.org/10.34001/istidal.v5i1.852.","noteIndex":21},"citationItems":[{"id":208,"uris":["http://zotero.org/users/local/L2w9tUqr/items/CDUTJXXR"],"itemData":{"id":208,"type":"article-journal","abstract":"This study is intended to find out the concept of the expert of the book and its legal arguments according to Muhammad Quraish Shihab's thinking, and its relation to interfaith marriage in Indonesia. This study is qualitative with a descriptive-analytical approach, and uses library research methods. The results of this study state that the understanding of the scribes according to Quraysh Shihab is a community that has a book that is limited to Jews and Christians. The arguments used are surat al-Maidah: 5 and surat al-Bayyinah: 1. Regarding interfaith marriages, between the thoughts of Quraish Shihab and the Compilation of Islamic Law (KHI) there was no conflict found.","container-title":"ISTI'DAL: Jurnal Studi Hukum Islam","DOI":"https://doi.org/10.34001/istidal.v5i1.852","issue":"1","language":"id","page":"16","source":"Zotero","title":"Tinjauan Atas Pemikiran Muhammad Quraish Shihab Tentang Konsep Ahli Kitab Dalam Perkawinan Beda Agama Di Indonesia","volume":"5","author":[{"family":"Hermawan","given":"Bambang"}],"issued":{"date-parts":[["2018"]]}},"locator":"29","label":"page"}],"schema":"https://github.com/citation-style-language/schema/raw/master/csl-citation.json"} </w:instrText>
      </w:r>
      <w:r>
        <w:rPr>
          <w:rFonts w:ascii="Book Antiqua" w:hAnsi="Book Antiqua"/>
          <w:sz w:val="20"/>
          <w:szCs w:val="20"/>
        </w:rPr>
        <w:fldChar w:fldCharType="separate"/>
      </w:r>
      <w:r w:rsidRPr="0034177A">
        <w:rPr>
          <w:rFonts w:ascii="Book Antiqua" w:hAnsi="Book Antiqua"/>
          <w:sz w:val="20"/>
        </w:rPr>
        <w:t xml:space="preserve">Bambang Hermawan, “Tinjauan Atas Pemikiran Muhammad Quraish Shihab Tentang Konsep Ahli Kitab Dalam Perkawinan Beda Agama Di Indonesia,” </w:t>
      </w:r>
      <w:r w:rsidRPr="0034177A">
        <w:rPr>
          <w:rFonts w:ascii="Book Antiqua" w:hAnsi="Book Antiqua"/>
          <w:i/>
          <w:iCs/>
          <w:sz w:val="20"/>
        </w:rPr>
        <w:t>ISTI’DAL: Jurnal Studi Hukum Islam</w:t>
      </w:r>
      <w:r w:rsidRPr="0034177A">
        <w:rPr>
          <w:rFonts w:ascii="Book Antiqua" w:hAnsi="Book Antiqua"/>
          <w:sz w:val="20"/>
        </w:rPr>
        <w:t xml:space="preserve"> 5, no. 1 (2018): 29, https://doi.org/10.34001/istidal.v5i1.852.</w:t>
      </w:r>
      <w:r>
        <w:rPr>
          <w:rFonts w:ascii="Book Antiqua" w:hAnsi="Book Antiqua"/>
          <w:sz w:val="20"/>
          <w:szCs w:val="20"/>
        </w:rPr>
        <w:fldChar w:fldCharType="end"/>
      </w:r>
    </w:p>
  </w:footnote>
  <w:footnote w:id="24">
    <w:p w14:paraId="7AE9DAA6" w14:textId="0A10BDBA" w:rsidR="003E40A5" w:rsidRPr="003E40A5" w:rsidRDefault="003E40A5" w:rsidP="003E40A5">
      <w:pPr>
        <w:pStyle w:val="FootnoteText"/>
        <w:ind w:firstLine="720"/>
        <w:jc w:val="both"/>
        <w:rPr>
          <w:rFonts w:ascii="Book Antiqua" w:hAnsi="Book Antiqua"/>
          <w:sz w:val="20"/>
          <w:szCs w:val="20"/>
        </w:rPr>
      </w:pPr>
      <w:r w:rsidRPr="003E40A5">
        <w:rPr>
          <w:rStyle w:val="FootnoteReference"/>
          <w:rFonts w:ascii="Book Antiqua" w:hAnsi="Book Antiqua"/>
          <w:sz w:val="20"/>
          <w:szCs w:val="20"/>
        </w:rPr>
        <w:footnoteRef/>
      </w:r>
      <w:r w:rsidRPr="003E40A5">
        <w:rPr>
          <w:rFonts w:ascii="Book Antiqua" w:hAnsi="Book Antiqua"/>
          <w:sz w:val="20"/>
          <w:szCs w:val="20"/>
        </w:rPr>
        <w:t xml:space="preserve"> </w:t>
      </w:r>
      <w:r w:rsidRPr="003E40A5">
        <w:rPr>
          <w:rFonts w:ascii="Book Antiqua" w:hAnsi="Book Antiqua"/>
          <w:sz w:val="20"/>
          <w:szCs w:val="20"/>
        </w:rPr>
        <w:fldChar w:fldCharType="begin"/>
      </w:r>
      <w:r w:rsidR="0034177A">
        <w:rPr>
          <w:rFonts w:ascii="Book Antiqua" w:hAnsi="Book Antiqua"/>
          <w:sz w:val="20"/>
          <w:szCs w:val="20"/>
        </w:rPr>
        <w:instrText xml:space="preserve"> ADDIN ZOTERO_ITEM CSL_CITATION {"citationID":"RH0Fym8e","properties":{"formattedCitation":"Abdul Helim and Aris Sunandar Suradilaga, \\uc0\\u8220{}Penggunaan Metode Maqasid Al- Syariah Sebagai Alat Aanalisis,\\uc0\\u8221{} {\\i{}Jurnal Studi Agama dan Masyarakat} 18, no. 1 (June 30, 2022): 60, https://doi.org/10.23971/jsam.v18i1.3925.","plainCitation":"Abdul Helim and Aris Sunandar Suradilaga, “Penggunaan Metode Maqasid Al- Syariah Sebagai Alat Aanalisis,” Jurnal Studi Agama dan Masyarakat 18, no. 1 (June 30, 2022): 60, https://doi.org/10.23971/jsam.v18i1.3925.","noteIndex":21},"citationItems":[{"id":226,"uris":["http://zotero.org/users/local/L2w9tUqr/items/3ZXFF4G5"],"itemData":{"id":226,"type":"article-journal","abstract":"Tulisan ini ingin mengkaji dan menyajikan penggunaan maqashid al-shari‘ah sebagai alat analisis yang metodis sebagai bahan/alat analisis dalam sebuah karya ilmiah. Banyaknya orang-orang yang menggunakan metode maqashid al-shari‘ah sebagai alat analisis tidak mengetahui bahwa dalam menggunakan metode tersebut ada beberapa tahapan yang perlu dilakukan sebelum menggunakan metode maqashid al-shari‘ah sebagai alat analisis. Metode penulisan ini merupakan penulisan library research di mana unsur-unsur metode maqashid al-shari‘ah sebagai bahan analisis dalam penulisan akademis. Hal ini tentu harus dilihat dari beberapa literatur penggunaan metoe maqashid al-shari‘ah dalam memberikan arahan bagi orang-orang dalam menggunakan metode tersebut perlu adanya sistematika dalam penggunakannya sebagai alat analisis","container-title":"Jurnal Studi Agama dan Masyarakat","DOI":"10.23971/jsam.v18i1.3925","ISSN":"2540-8232, 1829-8257","issue":"1","journalAbbreviation":"J-SAM","language":"id","page":"57-70","source":"DOI.org (Crossref)","title":"Penggunaan Metode Maqasid Al- Syariah Sebagai Alat Aanalisis","volume":"18","author":[{"family":"Helim","given":"Abdul"},{"family":"Suradilaga","given":"Aris Sunandar"}],"issued":{"date-parts":[["2022",6,30]]}},"locator":"60","label":"page"}],"schema":"https://github.com/citation-style-language/schema/raw/master/csl-citation.json"} </w:instrText>
      </w:r>
      <w:r w:rsidRPr="003E40A5">
        <w:rPr>
          <w:rFonts w:ascii="Book Antiqua" w:hAnsi="Book Antiqua"/>
          <w:sz w:val="20"/>
          <w:szCs w:val="20"/>
        </w:rPr>
        <w:fldChar w:fldCharType="separate"/>
      </w:r>
      <w:r w:rsidRPr="003E40A5">
        <w:rPr>
          <w:rFonts w:ascii="Book Antiqua" w:hAnsi="Book Antiqua"/>
          <w:sz w:val="20"/>
          <w:szCs w:val="20"/>
        </w:rPr>
        <w:t xml:space="preserve">Abdul Helim and Aris Sunandar Suradilaga, “Penggunaan Metode Maqasid Al- Syariah Sebagai Alat Aanalisis,” </w:t>
      </w:r>
      <w:r w:rsidRPr="003E40A5">
        <w:rPr>
          <w:rFonts w:ascii="Book Antiqua" w:hAnsi="Book Antiqua"/>
          <w:i/>
          <w:iCs/>
          <w:sz w:val="20"/>
          <w:szCs w:val="20"/>
        </w:rPr>
        <w:t>Jurnal Studi Agama dan Masyarakat</w:t>
      </w:r>
      <w:r w:rsidRPr="003E40A5">
        <w:rPr>
          <w:rFonts w:ascii="Book Antiqua" w:hAnsi="Book Antiqua"/>
          <w:sz w:val="20"/>
          <w:szCs w:val="20"/>
        </w:rPr>
        <w:t xml:space="preserve"> 18, no. 1 (June 30, 2022): 60, https://doi.org/10.23971/jsam.v18i1.3925.</w:t>
      </w:r>
      <w:r w:rsidRPr="003E40A5">
        <w:rPr>
          <w:rFonts w:ascii="Book Antiqua" w:hAnsi="Book Antiqua"/>
          <w:sz w:val="20"/>
          <w:szCs w:val="20"/>
        </w:rPr>
        <w:fldChar w:fldCharType="end"/>
      </w:r>
    </w:p>
  </w:footnote>
  <w:footnote w:id="25">
    <w:p w14:paraId="45FDDC51" w14:textId="00186F15" w:rsidR="002D16E9" w:rsidRPr="002D16E9" w:rsidRDefault="002D16E9" w:rsidP="002D16E9">
      <w:pPr>
        <w:pStyle w:val="FootnoteText"/>
        <w:ind w:firstLine="720"/>
        <w:jc w:val="both"/>
        <w:rPr>
          <w:rFonts w:ascii="Book Antiqua" w:hAnsi="Book Antiqua"/>
          <w:sz w:val="20"/>
          <w:szCs w:val="20"/>
        </w:rPr>
      </w:pPr>
      <w:r w:rsidRPr="002D16E9">
        <w:rPr>
          <w:rStyle w:val="FootnoteReference"/>
          <w:rFonts w:ascii="Book Antiqua" w:hAnsi="Book Antiqua"/>
          <w:sz w:val="20"/>
          <w:szCs w:val="20"/>
        </w:rPr>
        <w:footnoteRef/>
      </w:r>
      <w:r w:rsidRPr="002D16E9">
        <w:rPr>
          <w:rFonts w:ascii="Book Antiqua" w:hAnsi="Book Antiqua"/>
          <w:sz w:val="20"/>
          <w:szCs w:val="20"/>
        </w:rPr>
        <w:t xml:space="preserve"> </w:t>
      </w:r>
      <w:r w:rsidRPr="002D16E9">
        <w:rPr>
          <w:rFonts w:ascii="Book Antiqua" w:hAnsi="Book Antiqua"/>
          <w:sz w:val="20"/>
          <w:szCs w:val="20"/>
        </w:rPr>
        <w:fldChar w:fldCharType="begin"/>
      </w:r>
      <w:r w:rsidR="0034177A">
        <w:rPr>
          <w:rFonts w:ascii="Book Antiqua" w:hAnsi="Book Antiqua"/>
          <w:sz w:val="20"/>
          <w:szCs w:val="20"/>
        </w:rPr>
        <w:instrText xml:space="preserve"> ADDIN ZOTERO_ITEM CSL_CITATION {"citationID":"X2VJInh1","properties":{"formattedCitation":"Nur Asiah, \\uc0\\u8220{}Maslahah Menurut Konsep Imam Al-GhazaliI,\\uc0\\u8221{} {\\i{}Diktum: Jurnal Syariah dan Hukum} 18, no. 1 (2020): 123, https://doi.org/10.35905/diktum.v18i1.663.","plainCitation":"Nur Asiah, “Maslahah Menurut Konsep Imam Al-GhazaliI,” Diktum: Jurnal Syariah dan Hukum 18, no. 1 (2020): 123, https://doi.org/10.35905/diktum.v18i1.663.","noteIndex":22},"citationItems":[{"id":228,"uris":["http://zotero.org/users/local/L2w9tUqr/items/DL3F98XA"],"itemData":{"id":228,"type":"article-journal","abstract":"Maslahah is a concept used as the main consideration by the ulama in solving contemporary Islamic legal problems because the principle contained in maslahah is the maintenance of the objective law goals (maqasid al-syari'ah) namely the maintenance of religion, soul, reason, descent, and treasure. All that guarantees the five principles (ushul) are maslahah and negligence in the maintenance of these five things is mafsadat. The description of the concept is the principle of the thought of maqasid al-sharia'ah. That is explained by Imamaal Ghazali in detail in his books. According to Imamaal Ghazali, maslahah must be based on nash syara and not merely reason. Imamaal Ghazali used maslahah only a method and not an argument or source of absolute law after al-Qur'an, alSunnah, ijma, and qiyas in determining Islamic law. Imamaal Ghazali states that maslahah is acceptable if it has three qualities namely daruriyyah, qathiyyah and kulliyah. Imamaal Ghazali rejected the issue in relation to the benefit of humanity. Research and study of maslahah must be focused on the existing texts.","container-title":"Diktum: Jurnal Syariah dan Hukum","DOI":"https://doi.org/10.35905/diktum.v18i1.663","issue":"1","language":"id","page":"11","source":"Zotero","title":"Maslahah Menurut Konsep Imam Al-GhazaliI","volume":"18","author":[{"family":"Asiah","given":"Nur"}],"issued":{"date-parts":[["2020"]]}},"locator":"123","label":"page"}],"schema":"https://github.com/citation-style-language/schema/raw/master/csl-citation.json"} </w:instrText>
      </w:r>
      <w:r w:rsidRPr="002D16E9">
        <w:rPr>
          <w:rFonts w:ascii="Book Antiqua" w:hAnsi="Book Antiqua"/>
          <w:sz w:val="20"/>
          <w:szCs w:val="20"/>
        </w:rPr>
        <w:fldChar w:fldCharType="separate"/>
      </w:r>
      <w:r w:rsidRPr="002D16E9">
        <w:rPr>
          <w:rFonts w:ascii="Book Antiqua" w:hAnsi="Book Antiqua"/>
          <w:sz w:val="20"/>
          <w:szCs w:val="20"/>
        </w:rPr>
        <w:t xml:space="preserve">Nur Asiah, “Maslahah Menurut Konsep Imam Al-GhazaliI,” </w:t>
      </w:r>
      <w:r w:rsidRPr="002D16E9">
        <w:rPr>
          <w:rFonts w:ascii="Book Antiqua" w:hAnsi="Book Antiqua"/>
          <w:i/>
          <w:iCs/>
          <w:sz w:val="20"/>
          <w:szCs w:val="20"/>
        </w:rPr>
        <w:t>Diktum: Jurnal Syariah dan Hukum</w:t>
      </w:r>
      <w:r w:rsidRPr="002D16E9">
        <w:rPr>
          <w:rFonts w:ascii="Book Antiqua" w:hAnsi="Book Antiqua"/>
          <w:sz w:val="20"/>
          <w:szCs w:val="20"/>
        </w:rPr>
        <w:t xml:space="preserve"> 18, no. 1 (2020): 123, https://doi.org/10.35905/diktum.v18i1.663.</w:t>
      </w:r>
      <w:r w:rsidRPr="002D16E9">
        <w:rPr>
          <w:rFonts w:ascii="Book Antiqua" w:hAnsi="Book Antiqua"/>
          <w:sz w:val="20"/>
          <w:szCs w:val="20"/>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DE91" w14:textId="77777777" w:rsidR="00433A4C" w:rsidRPr="00433A4C" w:rsidRDefault="00433A4C">
    <w:pPr>
      <w:pStyle w:val="Header"/>
      <w:rPr>
        <w:rFonts w:ascii="Book Antiqua" w:hAnsi="Book Antiqua"/>
        <w:i/>
        <w:iCs/>
        <w:sz w:val="20"/>
        <w:szCs w:val="20"/>
      </w:rPr>
    </w:pPr>
    <w:r w:rsidRPr="00433A4C">
      <w:rPr>
        <w:rFonts w:ascii="Book Antiqua" w:hAnsi="Book Antiqua"/>
        <w:i/>
        <w:iCs/>
        <w:sz w:val="20"/>
        <w:szCs w:val="20"/>
      </w:rPr>
      <w:t>Journal Title</w:t>
    </w:r>
    <w:r>
      <w:rPr>
        <w:rFonts w:ascii="Book Antiqua" w:hAnsi="Book Antiqua"/>
        <w:i/>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E6E6" w14:textId="77777777" w:rsidR="00433A4C" w:rsidRPr="00206421" w:rsidRDefault="00206421" w:rsidP="00206421">
    <w:pPr>
      <w:pStyle w:val="Header"/>
      <w:rPr>
        <w:rFonts w:ascii="Book Antiqua" w:hAnsi="Book Antiqua" w:cstheme="majorBidi"/>
        <w:i/>
        <w:iCs/>
        <w:color w:val="000000" w:themeColor="text1"/>
        <w:sz w:val="20"/>
        <w:szCs w:val="20"/>
        <w:lang w:val="en-ID"/>
      </w:rPr>
    </w:pPr>
    <w:r w:rsidRPr="00206421">
      <w:rPr>
        <w:rFonts w:ascii="Book Antiqua" w:hAnsi="Book Antiqua" w:cstheme="majorBidi"/>
        <w:i/>
        <w:iCs/>
        <w:color w:val="000000" w:themeColor="text1"/>
        <w:sz w:val="20"/>
        <w:szCs w:val="20"/>
        <w:lang w:val="en-ID"/>
      </w:rPr>
      <w:t>Journal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DCF1" w14:textId="6CF49AC7" w:rsidR="00206421" w:rsidRPr="00AE6013" w:rsidRDefault="00206421" w:rsidP="00206421">
    <w:pPr>
      <w:spacing w:line="23" w:lineRule="atLeast"/>
      <w:rPr>
        <w:rFonts w:ascii="Book Antiqua" w:hAnsi="Book Antiqua" w:cstheme="majorBidi"/>
        <w:color w:val="000000" w:themeColor="text1"/>
        <w:sz w:val="19"/>
        <w:szCs w:val="19"/>
        <w:lang w:val="en-ID"/>
      </w:rPr>
    </w:pPr>
    <w:r w:rsidRPr="00AE6013">
      <w:rPr>
        <w:rFonts w:ascii="Book Antiqua" w:hAnsi="Book Antiqua" w:cstheme="majorBidi"/>
        <w:color w:val="000000" w:themeColor="text1"/>
        <w:sz w:val="19"/>
        <w:szCs w:val="19"/>
        <w:lang w:val="en-ID"/>
      </w:rPr>
      <w:t>e-Journal Al-Syakhsiyya</w:t>
    </w:r>
    <w:r>
      <w:rPr>
        <w:rFonts w:ascii="Book Antiqua" w:hAnsi="Book Antiqua" w:cstheme="majorBidi"/>
        <w:color w:val="000000" w:themeColor="text1"/>
        <w:sz w:val="19"/>
        <w:szCs w:val="19"/>
        <w:lang w:val="en-ID"/>
      </w:rPr>
      <w:t xml:space="preserve">h Journal of Law </w:t>
    </w:r>
    <w:r w:rsidR="00DC600A">
      <w:rPr>
        <w:rFonts w:ascii="Book Antiqua" w:hAnsi="Book Antiqua" w:cstheme="majorBidi"/>
        <w:color w:val="000000" w:themeColor="text1"/>
        <w:sz w:val="19"/>
        <w:szCs w:val="19"/>
        <w:lang w:val="en-ID"/>
      </w:rPr>
      <w:t xml:space="preserve">and Family </w:t>
    </w:r>
    <w:r>
      <w:rPr>
        <w:rFonts w:ascii="Book Antiqua" w:hAnsi="Book Antiqua" w:cstheme="majorBidi"/>
        <w:color w:val="000000" w:themeColor="text1"/>
        <w:sz w:val="19"/>
        <w:szCs w:val="19"/>
        <w:lang w:val="en-ID"/>
      </w:rPr>
      <w:t xml:space="preserve">Studies, Vol. </w:t>
    </w:r>
    <w:r w:rsidR="00662662">
      <w:rPr>
        <w:rFonts w:ascii="Book Antiqua" w:hAnsi="Book Antiqua" w:cstheme="majorBidi"/>
        <w:color w:val="000000" w:themeColor="text1"/>
        <w:sz w:val="19"/>
        <w:szCs w:val="19"/>
        <w:lang w:val="en-ID"/>
      </w:rPr>
      <w:t>5</w:t>
    </w:r>
    <w:r>
      <w:rPr>
        <w:rFonts w:ascii="Book Antiqua" w:hAnsi="Book Antiqua" w:cstheme="majorBidi"/>
        <w:color w:val="000000" w:themeColor="text1"/>
        <w:sz w:val="19"/>
        <w:szCs w:val="19"/>
        <w:lang w:val="en-ID"/>
      </w:rPr>
      <w:t xml:space="preserve"> No. </w:t>
    </w:r>
    <w:r w:rsidR="00662662">
      <w:rPr>
        <w:rFonts w:ascii="Book Antiqua" w:hAnsi="Book Antiqua" w:cstheme="majorBidi"/>
        <w:color w:val="000000" w:themeColor="text1"/>
        <w:sz w:val="19"/>
        <w:szCs w:val="19"/>
        <w:lang w:val="en-ID"/>
      </w:rPr>
      <w:t>2</w:t>
    </w:r>
    <w:r>
      <w:rPr>
        <w:rFonts w:ascii="Book Antiqua" w:hAnsi="Book Antiqua" w:cstheme="majorBidi"/>
        <w:color w:val="000000" w:themeColor="text1"/>
        <w:sz w:val="19"/>
        <w:szCs w:val="19"/>
        <w:lang w:val="en-ID"/>
      </w:rPr>
      <w:t xml:space="preserve"> (202</w:t>
    </w:r>
    <w:r w:rsidR="00662662">
      <w:rPr>
        <w:rFonts w:ascii="Book Antiqua" w:hAnsi="Book Antiqua" w:cstheme="majorBidi"/>
        <w:color w:val="000000" w:themeColor="text1"/>
        <w:sz w:val="19"/>
        <w:szCs w:val="19"/>
        <w:lang w:val="en-ID"/>
      </w:rPr>
      <w:t>2</w:t>
    </w:r>
    <w:r w:rsidRPr="00AE6013">
      <w:rPr>
        <w:rFonts w:ascii="Book Antiqua" w:hAnsi="Book Antiqua" w:cstheme="majorBidi"/>
        <w:color w:val="000000" w:themeColor="text1"/>
        <w:sz w:val="19"/>
        <w:szCs w:val="19"/>
        <w:lang w:val="en-ID"/>
      </w:rPr>
      <w:t>)</w:t>
    </w:r>
  </w:p>
  <w:p w14:paraId="32CAF706" w14:textId="5B6E1B55" w:rsidR="00206421" w:rsidRPr="00AE6013" w:rsidRDefault="00206421" w:rsidP="00206421">
    <w:pPr>
      <w:spacing w:line="23" w:lineRule="atLeast"/>
      <w:rPr>
        <w:rFonts w:ascii="Book Antiqua" w:hAnsi="Book Antiqua" w:cstheme="majorBidi"/>
        <w:color w:val="000000" w:themeColor="text1"/>
        <w:sz w:val="19"/>
        <w:szCs w:val="19"/>
        <w:lang w:val="en-ID"/>
      </w:rPr>
    </w:pPr>
    <w:r w:rsidRPr="00AE6013">
      <w:rPr>
        <w:rFonts w:ascii="Book Antiqua" w:hAnsi="Book Antiqua" w:cstheme="majorBidi"/>
        <w:color w:val="000000" w:themeColor="text1"/>
        <w:sz w:val="19"/>
        <w:szCs w:val="19"/>
        <w:lang w:val="en-ID"/>
      </w:rPr>
      <w:t>© Faku</w:t>
    </w:r>
    <w:r>
      <w:rPr>
        <w:rFonts w:ascii="Book Antiqua" w:hAnsi="Book Antiqua" w:cstheme="majorBidi"/>
        <w:color w:val="000000" w:themeColor="text1"/>
        <w:sz w:val="19"/>
        <w:szCs w:val="19"/>
        <w:lang w:val="en-ID"/>
      </w:rPr>
      <w:t>ltas Syariah IAIN Ponorogo (202</w:t>
    </w:r>
    <w:r w:rsidR="00662662">
      <w:rPr>
        <w:rFonts w:ascii="Book Antiqua" w:hAnsi="Book Antiqua" w:cstheme="majorBidi"/>
        <w:color w:val="000000" w:themeColor="text1"/>
        <w:sz w:val="19"/>
        <w:szCs w:val="19"/>
        <w:lang w:val="en-ID"/>
      </w:rPr>
      <w:t>2</w:t>
    </w:r>
    <w:r w:rsidRPr="00AE6013">
      <w:rPr>
        <w:rFonts w:ascii="Book Antiqua" w:hAnsi="Book Antiqua" w:cstheme="majorBidi"/>
        <w:color w:val="000000" w:themeColor="text1"/>
        <w:sz w:val="19"/>
        <w:szCs w:val="19"/>
        <w:lang w:val="en-ID"/>
      </w:rPr>
      <w:t>)</w:t>
    </w:r>
  </w:p>
  <w:p w14:paraId="2F73631E" w14:textId="797676F8" w:rsidR="00433A4C" w:rsidRDefault="00206421" w:rsidP="00206421">
    <w:pPr>
      <w:pStyle w:val="Header"/>
      <w:rPr>
        <w:rFonts w:ascii="Book Antiqua" w:hAnsi="Book Antiqua" w:cstheme="majorBidi"/>
        <w:color w:val="000000" w:themeColor="text1"/>
        <w:sz w:val="19"/>
        <w:szCs w:val="19"/>
        <w:lang w:val="en-ID"/>
      </w:rPr>
    </w:pPr>
    <w:r>
      <w:rPr>
        <w:rFonts w:ascii="Book Antiqua" w:hAnsi="Book Antiqua" w:cstheme="majorBidi"/>
        <w:color w:val="000000" w:themeColor="text1"/>
        <w:sz w:val="19"/>
        <w:szCs w:val="19"/>
        <w:lang w:val="en-ID"/>
      </w:rPr>
      <w:t>Published Online</w:t>
    </w:r>
    <w:r w:rsidRPr="00AE6013">
      <w:rPr>
        <w:rFonts w:ascii="Book Antiqua" w:hAnsi="Book Antiqua" w:cstheme="majorBidi"/>
        <w:color w:val="000000" w:themeColor="text1"/>
        <w:sz w:val="19"/>
        <w:szCs w:val="19"/>
        <w:lang w:val="en-ID"/>
      </w:rPr>
      <w:t xml:space="preserve">: </w:t>
    </w:r>
    <w:r w:rsidR="0013031D">
      <w:rPr>
        <w:rFonts w:ascii="Book Antiqua" w:hAnsi="Book Antiqua" w:cstheme="majorBidi"/>
        <w:color w:val="000000" w:themeColor="text1"/>
        <w:sz w:val="19"/>
        <w:szCs w:val="19"/>
        <w:lang w:val="en-ID"/>
      </w:rPr>
      <w:t xml:space="preserve">Desember </w:t>
    </w:r>
    <w:r>
      <w:rPr>
        <w:rFonts w:ascii="Book Antiqua" w:hAnsi="Book Antiqua" w:cstheme="majorBidi"/>
        <w:color w:val="000000" w:themeColor="text1"/>
        <w:sz w:val="19"/>
        <w:szCs w:val="19"/>
        <w:lang w:val="en-ID"/>
      </w:rPr>
      <w:t>202</w:t>
    </w:r>
    <w:r w:rsidR="00662662">
      <w:rPr>
        <w:rFonts w:ascii="Book Antiqua" w:hAnsi="Book Antiqua" w:cstheme="majorBidi"/>
        <w:color w:val="000000" w:themeColor="text1"/>
        <w:sz w:val="19"/>
        <w:szCs w:val="19"/>
        <w:lang w:val="en-ID"/>
      </w:rPr>
      <w:t>2</w:t>
    </w:r>
  </w:p>
  <w:p w14:paraId="78AE49BD" w14:textId="77777777" w:rsidR="00206421" w:rsidRPr="00206421" w:rsidRDefault="00206421" w:rsidP="00206421">
    <w:pPr>
      <w:pStyle w:val="Header"/>
      <w:rPr>
        <w:rFonts w:ascii="Book Antiqua" w:hAnsi="Book Antiqua" w:cstheme="majorBidi"/>
        <w:color w:val="000000" w:themeColor="text1"/>
        <w:sz w:val="19"/>
        <w:szCs w:val="19"/>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37B0"/>
    <w:multiLevelType w:val="hybridMultilevel"/>
    <w:tmpl w:val="8456511C"/>
    <w:lvl w:ilvl="0" w:tplc="CD303446">
      <w:start w:val="1"/>
      <w:numFmt w:val="decimal"/>
      <w:lvlText w:val="%1."/>
      <w:lvlJc w:val="righ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30BC4993"/>
    <w:multiLevelType w:val="hybridMultilevel"/>
    <w:tmpl w:val="A0A0C5A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D786B13"/>
    <w:multiLevelType w:val="hybridMultilevel"/>
    <w:tmpl w:val="13E0CD0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ECE025F"/>
    <w:multiLevelType w:val="hybridMultilevel"/>
    <w:tmpl w:val="DA4AE0AE"/>
    <w:lvl w:ilvl="0" w:tplc="37D0A5F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E6993"/>
    <w:multiLevelType w:val="hybridMultilevel"/>
    <w:tmpl w:val="6A629634"/>
    <w:lvl w:ilvl="0" w:tplc="FFFFFFFF">
      <w:start w:val="1"/>
      <w:numFmt w:val="decimal"/>
      <w:lvlText w:val="%1."/>
      <w:lvlJc w:val="right"/>
      <w:pPr>
        <w:ind w:left="1500" w:hanging="360"/>
      </w:pPr>
      <w:rPr>
        <w:rFonts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5" w15:restartNumberingAfterBreak="0">
    <w:nsid w:val="5EF47663"/>
    <w:multiLevelType w:val="hybridMultilevel"/>
    <w:tmpl w:val="23FAA8EA"/>
    <w:lvl w:ilvl="0" w:tplc="8EE6B61C">
      <w:start w:val="2"/>
      <w:numFmt w:val="decimal"/>
      <w:lvlText w:val="%1."/>
      <w:lvlJc w:val="right"/>
      <w:pPr>
        <w:ind w:left="1500" w:hanging="360"/>
      </w:pPr>
      <w:rPr>
        <w:rFonts w:hint="default"/>
      </w:rPr>
    </w:lvl>
    <w:lvl w:ilvl="1" w:tplc="BB2AC0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152994">
    <w:abstractNumId w:val="0"/>
  </w:num>
  <w:num w:numId="2" w16cid:durableId="318116568">
    <w:abstractNumId w:val="3"/>
  </w:num>
  <w:num w:numId="3" w16cid:durableId="134415691">
    <w:abstractNumId w:val="4"/>
  </w:num>
  <w:num w:numId="4" w16cid:durableId="177815587">
    <w:abstractNumId w:val="1"/>
  </w:num>
  <w:num w:numId="5" w16cid:durableId="2097705593">
    <w:abstractNumId w:val="5"/>
  </w:num>
  <w:num w:numId="6" w16cid:durableId="648094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A4C"/>
    <w:rsid w:val="000214D4"/>
    <w:rsid w:val="00046495"/>
    <w:rsid w:val="000918F4"/>
    <w:rsid w:val="000B7758"/>
    <w:rsid w:val="000C166F"/>
    <w:rsid w:val="000C503E"/>
    <w:rsid w:val="000E7E48"/>
    <w:rsid w:val="001165E2"/>
    <w:rsid w:val="00127A30"/>
    <w:rsid w:val="0013031D"/>
    <w:rsid w:val="00164510"/>
    <w:rsid w:val="001B375C"/>
    <w:rsid w:val="001B6940"/>
    <w:rsid w:val="001D417E"/>
    <w:rsid w:val="00206421"/>
    <w:rsid w:val="00207996"/>
    <w:rsid w:val="00225210"/>
    <w:rsid w:val="00230A2B"/>
    <w:rsid w:val="002B1944"/>
    <w:rsid w:val="002D16E9"/>
    <w:rsid w:val="002D61C2"/>
    <w:rsid w:val="002F75CB"/>
    <w:rsid w:val="0034177A"/>
    <w:rsid w:val="00356784"/>
    <w:rsid w:val="00360805"/>
    <w:rsid w:val="003701BB"/>
    <w:rsid w:val="0038259B"/>
    <w:rsid w:val="00390755"/>
    <w:rsid w:val="00396453"/>
    <w:rsid w:val="003A1422"/>
    <w:rsid w:val="003C13AA"/>
    <w:rsid w:val="003E40A5"/>
    <w:rsid w:val="00427983"/>
    <w:rsid w:val="00433A4C"/>
    <w:rsid w:val="0046344F"/>
    <w:rsid w:val="004D3D1D"/>
    <w:rsid w:val="004D4209"/>
    <w:rsid w:val="004F3B1E"/>
    <w:rsid w:val="00546471"/>
    <w:rsid w:val="005D1A85"/>
    <w:rsid w:val="005E57EA"/>
    <w:rsid w:val="005F0230"/>
    <w:rsid w:val="005F401C"/>
    <w:rsid w:val="006021EC"/>
    <w:rsid w:val="00603774"/>
    <w:rsid w:val="00662662"/>
    <w:rsid w:val="006A7828"/>
    <w:rsid w:val="006F4636"/>
    <w:rsid w:val="007347B3"/>
    <w:rsid w:val="00782C88"/>
    <w:rsid w:val="007921CB"/>
    <w:rsid w:val="007C0FCB"/>
    <w:rsid w:val="007D04C1"/>
    <w:rsid w:val="007D2376"/>
    <w:rsid w:val="00802EC6"/>
    <w:rsid w:val="008102BC"/>
    <w:rsid w:val="008226A0"/>
    <w:rsid w:val="008649F1"/>
    <w:rsid w:val="008B0727"/>
    <w:rsid w:val="008E6140"/>
    <w:rsid w:val="00931686"/>
    <w:rsid w:val="00971B7B"/>
    <w:rsid w:val="009821AE"/>
    <w:rsid w:val="009B0E7D"/>
    <w:rsid w:val="00A00855"/>
    <w:rsid w:val="00A108C3"/>
    <w:rsid w:val="00A423B0"/>
    <w:rsid w:val="00A76C8E"/>
    <w:rsid w:val="00A85AD0"/>
    <w:rsid w:val="00A95011"/>
    <w:rsid w:val="00AA60BC"/>
    <w:rsid w:val="00AE1C59"/>
    <w:rsid w:val="00B10FF5"/>
    <w:rsid w:val="00B1112F"/>
    <w:rsid w:val="00B3491D"/>
    <w:rsid w:val="00B61F23"/>
    <w:rsid w:val="00BA796A"/>
    <w:rsid w:val="00BC39AD"/>
    <w:rsid w:val="00C24F49"/>
    <w:rsid w:val="00C24F75"/>
    <w:rsid w:val="00C278A3"/>
    <w:rsid w:val="00C4016E"/>
    <w:rsid w:val="00C427FE"/>
    <w:rsid w:val="00C531DB"/>
    <w:rsid w:val="00C70410"/>
    <w:rsid w:val="00CA5764"/>
    <w:rsid w:val="00CD08A2"/>
    <w:rsid w:val="00CD2C4E"/>
    <w:rsid w:val="00D25517"/>
    <w:rsid w:val="00D421CB"/>
    <w:rsid w:val="00D82337"/>
    <w:rsid w:val="00DA55AC"/>
    <w:rsid w:val="00DC600A"/>
    <w:rsid w:val="00DE3688"/>
    <w:rsid w:val="00E017E7"/>
    <w:rsid w:val="00E239B6"/>
    <w:rsid w:val="00E55F7B"/>
    <w:rsid w:val="00E63273"/>
    <w:rsid w:val="00E876D3"/>
    <w:rsid w:val="00E95A6B"/>
    <w:rsid w:val="00EE0A21"/>
    <w:rsid w:val="00EE28B6"/>
    <w:rsid w:val="00EE329B"/>
    <w:rsid w:val="00F20A36"/>
    <w:rsid w:val="00F44284"/>
    <w:rsid w:val="00F66F12"/>
    <w:rsid w:val="00F843DC"/>
    <w:rsid w:val="00FC5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455F8"/>
  <w15:docId w15:val="{F5F078C4-BE31-4CBE-9FE6-F53E796B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4C"/>
    <w:pPr>
      <w:suppressAutoHyphens/>
      <w:spacing w:after="0" w:line="240" w:lineRule="auto"/>
    </w:pPr>
    <w:rPr>
      <w:rFonts w:ascii="Times New Roman" w:eastAsia="Times New Roman" w:hAnsi="Times New Roman" w:cs="Times New Roman"/>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Char,char"/>
    <w:basedOn w:val="Normal"/>
    <w:link w:val="FootnoteTextChar1"/>
    <w:uiPriority w:val="99"/>
    <w:rsid w:val="00433A4C"/>
  </w:style>
  <w:style w:type="character" w:customStyle="1" w:styleId="FootnoteTextChar">
    <w:name w:val="Footnote Text Char"/>
    <w:basedOn w:val="DefaultParagraphFont"/>
    <w:uiPriority w:val="99"/>
    <w:semiHidden/>
    <w:rsid w:val="00433A4C"/>
    <w:rPr>
      <w:rFonts w:ascii="Times New Roman" w:eastAsia="Times New Roman" w:hAnsi="Times New Roman" w:cs="Times New Roman"/>
      <w:color w:val="00000A"/>
      <w:kern w:val="1"/>
      <w:sz w:val="20"/>
      <w:szCs w:val="20"/>
    </w:rPr>
  </w:style>
  <w:style w:type="character" w:customStyle="1" w:styleId="FootnoteTextChar1">
    <w:name w:val="Footnote Text Char1"/>
    <w:aliases w:val="Footnote Text Char Char Char,Char Char,char Char"/>
    <w:basedOn w:val="DefaultParagraphFont"/>
    <w:link w:val="FootnoteText"/>
    <w:uiPriority w:val="99"/>
    <w:locked/>
    <w:rsid w:val="00433A4C"/>
    <w:rPr>
      <w:rFonts w:ascii="Times New Roman" w:eastAsia="Times New Roman" w:hAnsi="Times New Roman" w:cs="Times New Roman"/>
      <w:color w:val="00000A"/>
      <w:kern w:val="1"/>
      <w:sz w:val="24"/>
      <w:szCs w:val="24"/>
    </w:rPr>
  </w:style>
  <w:style w:type="paragraph" w:styleId="Title">
    <w:name w:val="Title"/>
    <w:basedOn w:val="Normal"/>
    <w:link w:val="TitleChar1"/>
    <w:uiPriority w:val="10"/>
    <w:qFormat/>
    <w:rsid w:val="00433A4C"/>
    <w:pPr>
      <w:jc w:val="center"/>
    </w:pPr>
    <w:rPr>
      <w:rFonts w:eastAsia="SimSun"/>
      <w:b/>
      <w:bCs/>
      <w:sz w:val="32"/>
      <w:szCs w:val="32"/>
    </w:rPr>
  </w:style>
  <w:style w:type="character" w:customStyle="1" w:styleId="TitleChar">
    <w:name w:val="Title Char"/>
    <w:basedOn w:val="DefaultParagraphFont"/>
    <w:uiPriority w:val="10"/>
    <w:rsid w:val="00433A4C"/>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locked/>
    <w:rsid w:val="00433A4C"/>
    <w:rPr>
      <w:rFonts w:ascii="Times New Roman" w:eastAsia="SimSun" w:hAnsi="Times New Roman" w:cs="Times New Roman"/>
      <w:b/>
      <w:bCs/>
      <w:color w:val="00000A"/>
      <w:kern w:val="1"/>
      <w:sz w:val="32"/>
      <w:szCs w:val="32"/>
    </w:rPr>
  </w:style>
  <w:style w:type="paragraph" w:customStyle="1" w:styleId="Headline">
    <w:name w:val="Headline"/>
    <w:basedOn w:val="Normal"/>
    <w:rsid w:val="00433A4C"/>
    <w:pPr>
      <w:suppressAutoHyphens w:val="0"/>
      <w:jc w:val="center"/>
    </w:pPr>
    <w:rPr>
      <w:rFonts w:ascii="Lucida Sans Unicode" w:hAnsi="Lucida Sans Unicode"/>
      <w:b/>
      <w:bCs/>
      <w:color w:val="auto"/>
      <w:kern w:val="0"/>
      <w:sz w:val="48"/>
      <w:szCs w:val="20"/>
    </w:rPr>
  </w:style>
  <w:style w:type="paragraph" w:customStyle="1" w:styleId="Subhead1">
    <w:name w:val="Subhead 1"/>
    <w:basedOn w:val="Normal"/>
    <w:rsid w:val="00433A4C"/>
    <w:pPr>
      <w:tabs>
        <w:tab w:val="left" w:pos="720"/>
        <w:tab w:val="left" w:pos="1440"/>
        <w:tab w:val="left" w:pos="2160"/>
        <w:tab w:val="left" w:pos="2880"/>
        <w:tab w:val="left" w:pos="3600"/>
        <w:tab w:val="left" w:pos="4320"/>
      </w:tabs>
      <w:suppressAutoHyphens w:val="0"/>
      <w:autoSpaceDE w:val="0"/>
      <w:autoSpaceDN w:val="0"/>
      <w:adjustRightInd w:val="0"/>
      <w:spacing w:line="288" w:lineRule="auto"/>
      <w:textAlignment w:val="center"/>
    </w:pPr>
    <w:rPr>
      <w:rFonts w:ascii="Arial" w:hAnsi="Arial" w:cs="Arial"/>
      <w:b/>
      <w:bCs/>
      <w:caps/>
      <w:color w:val="000000"/>
      <w:kern w:val="0"/>
    </w:rPr>
  </w:style>
  <w:style w:type="paragraph" w:customStyle="1" w:styleId="MDPI31text">
    <w:name w:val="MDPI_3.1_text"/>
    <w:qFormat/>
    <w:rsid w:val="00433A4C"/>
    <w:pPr>
      <w:adjustRightInd w:val="0"/>
      <w:snapToGrid w:val="0"/>
      <w:spacing w:after="0" w:line="260" w:lineRule="atLeast"/>
      <w:ind w:firstLine="425"/>
      <w:jc w:val="both"/>
    </w:pPr>
    <w:rPr>
      <w:rFonts w:ascii="Palatino Linotype" w:eastAsia="Times New Roman" w:hAnsi="Palatino Linotype" w:cs="Times New Roman"/>
      <w:color w:val="000000"/>
      <w:sz w:val="20"/>
      <w:lang w:eastAsia="de-DE"/>
    </w:rPr>
  </w:style>
  <w:style w:type="paragraph" w:customStyle="1" w:styleId="MDPI33textspaceafter">
    <w:name w:val="MDPI_3.3_text_space_after"/>
    <w:basedOn w:val="MDPI31text"/>
    <w:qFormat/>
    <w:rsid w:val="00433A4C"/>
    <w:pPr>
      <w:spacing w:after="240"/>
    </w:pPr>
  </w:style>
  <w:style w:type="paragraph" w:customStyle="1" w:styleId="MDPI41tablecaption">
    <w:name w:val="MDPI_4.1_table_caption"/>
    <w:basedOn w:val="Normal"/>
    <w:qFormat/>
    <w:rsid w:val="00433A4C"/>
    <w:pPr>
      <w:suppressAutoHyphens w:val="0"/>
      <w:adjustRightInd w:val="0"/>
      <w:snapToGrid w:val="0"/>
      <w:spacing w:before="240" w:after="120" w:line="260" w:lineRule="atLeast"/>
      <w:ind w:left="425" w:right="425"/>
      <w:jc w:val="both"/>
    </w:pPr>
    <w:rPr>
      <w:rFonts w:ascii="Palatino Linotype" w:hAnsi="Palatino Linotype"/>
      <w:color w:val="000000"/>
      <w:kern w:val="0"/>
      <w:sz w:val="18"/>
      <w:szCs w:val="22"/>
      <w:lang w:eastAsia="de-DE"/>
    </w:rPr>
  </w:style>
  <w:style w:type="paragraph" w:customStyle="1" w:styleId="MDPI42tablebody">
    <w:name w:val="MDPI_4.2_table_body"/>
    <w:qFormat/>
    <w:rsid w:val="00433A4C"/>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433A4C"/>
    <w:pPr>
      <w:suppressAutoHyphens w:val="0"/>
      <w:adjustRightInd w:val="0"/>
      <w:snapToGrid w:val="0"/>
      <w:spacing w:before="120" w:after="240" w:line="260" w:lineRule="atLeast"/>
      <w:ind w:left="425" w:right="425"/>
      <w:jc w:val="both"/>
    </w:pPr>
    <w:rPr>
      <w:rFonts w:ascii="Palatino Linotype" w:hAnsi="Palatino Linotype"/>
      <w:color w:val="000000"/>
      <w:kern w:val="0"/>
      <w:sz w:val="18"/>
      <w:szCs w:val="20"/>
      <w:lang w:eastAsia="de-DE"/>
    </w:rPr>
  </w:style>
  <w:style w:type="paragraph" w:customStyle="1" w:styleId="AbstractText">
    <w:name w:val="Abstract Text"/>
    <w:basedOn w:val="BodyTextIndent2"/>
    <w:qFormat/>
    <w:rsid w:val="00433A4C"/>
    <w:pPr>
      <w:suppressAutoHyphens w:val="0"/>
    </w:pPr>
    <w:rPr>
      <w:rFonts w:ascii="Calibri" w:hAnsi="Calibri"/>
      <w:color w:val="auto"/>
      <w:kern w:val="0"/>
      <w:sz w:val="22"/>
      <w:szCs w:val="22"/>
    </w:rPr>
  </w:style>
  <w:style w:type="character" w:customStyle="1" w:styleId="tgc">
    <w:name w:val="_tgc"/>
    <w:rsid w:val="00433A4C"/>
  </w:style>
  <w:style w:type="paragraph" w:styleId="BodyText2">
    <w:name w:val="Body Text 2"/>
    <w:basedOn w:val="Normal"/>
    <w:link w:val="BodyText2Char"/>
    <w:uiPriority w:val="99"/>
    <w:unhideWhenUsed/>
    <w:rsid w:val="00433A4C"/>
    <w:pPr>
      <w:suppressAutoHyphens w:val="0"/>
      <w:spacing w:after="120" w:line="480" w:lineRule="auto"/>
    </w:pPr>
    <w:rPr>
      <w:rFonts w:ascii="Calibri" w:hAnsi="Calibri"/>
      <w:color w:val="auto"/>
      <w:kern w:val="0"/>
      <w:sz w:val="22"/>
      <w:szCs w:val="22"/>
    </w:rPr>
  </w:style>
  <w:style w:type="character" w:customStyle="1" w:styleId="BodyText2Char">
    <w:name w:val="Body Text 2 Char"/>
    <w:basedOn w:val="DefaultParagraphFont"/>
    <w:link w:val="BodyText2"/>
    <w:uiPriority w:val="99"/>
    <w:rsid w:val="00433A4C"/>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433A4C"/>
    <w:pPr>
      <w:spacing w:after="120" w:line="480" w:lineRule="auto"/>
      <w:ind w:left="283"/>
    </w:pPr>
  </w:style>
  <w:style w:type="character" w:customStyle="1" w:styleId="BodyTextIndent2Char">
    <w:name w:val="Body Text Indent 2 Char"/>
    <w:basedOn w:val="DefaultParagraphFont"/>
    <w:link w:val="BodyTextIndent2"/>
    <w:uiPriority w:val="99"/>
    <w:semiHidden/>
    <w:rsid w:val="00433A4C"/>
    <w:rPr>
      <w:rFonts w:ascii="Times New Roman" w:eastAsia="Times New Roman" w:hAnsi="Times New Roman" w:cs="Times New Roman"/>
      <w:color w:val="00000A"/>
      <w:kern w:val="1"/>
      <w:sz w:val="24"/>
      <w:szCs w:val="24"/>
    </w:rPr>
  </w:style>
  <w:style w:type="paragraph" w:styleId="BalloonText">
    <w:name w:val="Balloon Text"/>
    <w:basedOn w:val="Normal"/>
    <w:link w:val="BalloonTextChar"/>
    <w:uiPriority w:val="99"/>
    <w:semiHidden/>
    <w:unhideWhenUsed/>
    <w:rsid w:val="00433A4C"/>
    <w:rPr>
      <w:rFonts w:ascii="Tahoma" w:hAnsi="Tahoma" w:cs="Tahoma"/>
      <w:sz w:val="16"/>
      <w:szCs w:val="16"/>
    </w:rPr>
  </w:style>
  <w:style w:type="character" w:customStyle="1" w:styleId="BalloonTextChar">
    <w:name w:val="Balloon Text Char"/>
    <w:basedOn w:val="DefaultParagraphFont"/>
    <w:link w:val="BalloonText"/>
    <w:uiPriority w:val="99"/>
    <w:semiHidden/>
    <w:rsid w:val="00433A4C"/>
    <w:rPr>
      <w:rFonts w:ascii="Tahoma" w:eastAsia="Times New Roman" w:hAnsi="Tahoma" w:cs="Tahoma"/>
      <w:color w:val="00000A"/>
      <w:kern w:val="1"/>
      <w:sz w:val="16"/>
      <w:szCs w:val="16"/>
    </w:rPr>
  </w:style>
  <w:style w:type="paragraph" w:styleId="Header">
    <w:name w:val="header"/>
    <w:basedOn w:val="Normal"/>
    <w:link w:val="HeaderChar"/>
    <w:uiPriority w:val="99"/>
    <w:unhideWhenUsed/>
    <w:rsid w:val="00433A4C"/>
    <w:pPr>
      <w:tabs>
        <w:tab w:val="center" w:pos="4680"/>
        <w:tab w:val="right" w:pos="9360"/>
      </w:tabs>
    </w:pPr>
  </w:style>
  <w:style w:type="character" w:customStyle="1" w:styleId="HeaderChar">
    <w:name w:val="Header Char"/>
    <w:basedOn w:val="DefaultParagraphFont"/>
    <w:link w:val="Header"/>
    <w:uiPriority w:val="99"/>
    <w:rsid w:val="00433A4C"/>
    <w:rPr>
      <w:rFonts w:ascii="Times New Roman" w:eastAsia="Times New Roman" w:hAnsi="Times New Roman" w:cs="Times New Roman"/>
      <w:color w:val="00000A"/>
      <w:kern w:val="1"/>
      <w:sz w:val="24"/>
      <w:szCs w:val="24"/>
    </w:rPr>
  </w:style>
  <w:style w:type="paragraph" w:styleId="Footer">
    <w:name w:val="footer"/>
    <w:basedOn w:val="Normal"/>
    <w:link w:val="FooterChar"/>
    <w:uiPriority w:val="99"/>
    <w:unhideWhenUsed/>
    <w:rsid w:val="00433A4C"/>
    <w:pPr>
      <w:tabs>
        <w:tab w:val="center" w:pos="4680"/>
        <w:tab w:val="right" w:pos="9360"/>
      </w:tabs>
    </w:pPr>
  </w:style>
  <w:style w:type="character" w:customStyle="1" w:styleId="FooterChar">
    <w:name w:val="Footer Char"/>
    <w:basedOn w:val="DefaultParagraphFont"/>
    <w:link w:val="Footer"/>
    <w:uiPriority w:val="99"/>
    <w:rsid w:val="00433A4C"/>
    <w:rPr>
      <w:rFonts w:ascii="Times New Roman" w:eastAsia="Times New Roman" w:hAnsi="Times New Roman" w:cs="Times New Roman"/>
      <w:color w:val="00000A"/>
      <w:kern w:val="1"/>
      <w:sz w:val="24"/>
      <w:szCs w:val="24"/>
    </w:rPr>
  </w:style>
  <w:style w:type="character" w:styleId="Hyperlink">
    <w:name w:val="Hyperlink"/>
    <w:basedOn w:val="DefaultParagraphFont"/>
    <w:uiPriority w:val="99"/>
    <w:unhideWhenUsed/>
    <w:rsid w:val="00662662"/>
    <w:rPr>
      <w:color w:val="0000FF" w:themeColor="hyperlink"/>
      <w:u w:val="single"/>
    </w:rPr>
  </w:style>
  <w:style w:type="character" w:styleId="UnresolvedMention">
    <w:name w:val="Unresolved Mention"/>
    <w:basedOn w:val="DefaultParagraphFont"/>
    <w:uiPriority w:val="99"/>
    <w:semiHidden/>
    <w:unhideWhenUsed/>
    <w:rsid w:val="00662662"/>
    <w:rPr>
      <w:color w:val="605E5C"/>
      <w:shd w:val="clear" w:color="auto" w:fill="E1DFDD"/>
    </w:rPr>
  </w:style>
  <w:style w:type="paragraph" w:styleId="Bibliography">
    <w:name w:val="Bibliography"/>
    <w:basedOn w:val="Normal"/>
    <w:next w:val="Normal"/>
    <w:uiPriority w:val="37"/>
    <w:unhideWhenUsed/>
    <w:rsid w:val="000E7E48"/>
  </w:style>
  <w:style w:type="character" w:styleId="FootnoteReference">
    <w:name w:val="footnote reference"/>
    <w:basedOn w:val="DefaultParagraphFont"/>
    <w:uiPriority w:val="99"/>
    <w:semiHidden/>
    <w:unhideWhenUsed/>
    <w:rsid w:val="00F66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maksum@iainponorogo.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58E30-6483-4045-94DE-6BB82E25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11</Pages>
  <Words>4586</Words>
  <Characters>26142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26</cp:revision>
  <cp:lastPrinted>2022-11-29T02:08:00Z</cp:lastPrinted>
  <dcterms:created xsi:type="dcterms:W3CDTF">2021-02-04T02:39:00Z</dcterms:created>
  <dcterms:modified xsi:type="dcterms:W3CDTF">2022-11-30T04:32:00Z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id="BJmvGkvn"/&gt;&lt;style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